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6CA2" w14:textId="77777777" w:rsidR="00844C18" w:rsidRDefault="00844C18" w:rsidP="00CA5D09">
      <w:pPr>
        <w:spacing w:after="0" w:line="360" w:lineRule="auto"/>
        <w:jc w:val="center"/>
        <w:rPr>
          <w:b/>
          <w:color w:val="194267"/>
          <w:sz w:val="48"/>
          <w:szCs w:val="48"/>
          <w:lang w:val="pt-PT"/>
        </w:rPr>
      </w:pPr>
      <w:bookmarkStart w:id="0" w:name="_GoBack"/>
      <w:bookmarkEnd w:id="0"/>
      <w:r w:rsidRPr="00F85CEC">
        <w:rPr>
          <w:rFonts w:ascii="Times New Roman" w:eastAsia="Times New Roman" w:hAnsi="Times New Roman"/>
          <w:noProof/>
          <w:sz w:val="24"/>
          <w:szCs w:val="24"/>
          <w:lang w:val="pt-PT" w:eastAsia="pt-PT"/>
        </w:rPr>
        <w:drawing>
          <wp:inline distT="0" distB="0" distL="0" distR="0" wp14:anchorId="6C73666A" wp14:editId="222CD8BC">
            <wp:extent cx="4229100" cy="1057275"/>
            <wp:effectExtent l="0" t="0" r="0" b="9525"/>
            <wp:docPr id="5" name="Imagem 5" descr="001 versão 02 Símbolo CCDRC sem 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1 versão 02 Símbolo CCDRC sem fun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72" cy="106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7B81" w14:textId="168AC301" w:rsidR="00844C18" w:rsidRPr="00844C18" w:rsidRDefault="00844C18" w:rsidP="00CA5D09">
      <w:pPr>
        <w:spacing w:after="0" w:line="360" w:lineRule="auto"/>
        <w:jc w:val="center"/>
        <w:rPr>
          <w:b/>
          <w:color w:val="194267"/>
          <w:sz w:val="40"/>
          <w:szCs w:val="40"/>
          <w:lang w:val="pt-PT"/>
        </w:rPr>
      </w:pPr>
    </w:p>
    <w:p w14:paraId="6467BC60" w14:textId="77777777" w:rsidR="00844C18" w:rsidRPr="00844C18" w:rsidRDefault="00844C18" w:rsidP="00CA5D09">
      <w:pPr>
        <w:spacing w:after="0" w:line="360" w:lineRule="auto"/>
        <w:jc w:val="center"/>
        <w:rPr>
          <w:b/>
          <w:color w:val="194267"/>
          <w:sz w:val="40"/>
          <w:szCs w:val="40"/>
          <w:lang w:val="pt-PT"/>
        </w:rPr>
      </w:pPr>
    </w:p>
    <w:p w14:paraId="2E438CD9" w14:textId="5A3DAACE" w:rsidR="00CA5D09" w:rsidRPr="00844C18" w:rsidRDefault="00CA5D09" w:rsidP="00CA5D09">
      <w:pPr>
        <w:spacing w:after="0" w:line="360" w:lineRule="auto"/>
        <w:jc w:val="center"/>
        <w:rPr>
          <w:b/>
          <w:color w:val="194267"/>
          <w:sz w:val="48"/>
          <w:szCs w:val="48"/>
          <w:lang w:val="pt-PT"/>
        </w:rPr>
      </w:pPr>
      <w:r w:rsidRPr="00844C18">
        <w:rPr>
          <w:b/>
          <w:color w:val="194267"/>
          <w:sz w:val="48"/>
          <w:szCs w:val="48"/>
          <w:lang w:val="pt-PT"/>
        </w:rPr>
        <w:t>PACTO INSTITUCIONAL PARA A VALORIZAÇÃO DA ECONOMIA CIRCULAR NA REGIÃO CENTRO</w:t>
      </w:r>
    </w:p>
    <w:p w14:paraId="3433B2DF" w14:textId="52AAF0F9" w:rsidR="00CA5D09" w:rsidRDefault="00CA5D09" w:rsidP="00CA5D09">
      <w:pPr>
        <w:spacing w:after="0" w:line="360" w:lineRule="auto"/>
        <w:jc w:val="center"/>
        <w:rPr>
          <w:b/>
          <w:color w:val="404040"/>
          <w:sz w:val="44"/>
          <w:szCs w:val="44"/>
          <w:lang w:val="pt-PT"/>
        </w:rPr>
      </w:pPr>
    </w:p>
    <w:p w14:paraId="1F5D2BA1" w14:textId="42CB9736" w:rsidR="00CA5D09" w:rsidRDefault="00CA5D09" w:rsidP="00CA5D09">
      <w:pPr>
        <w:spacing w:after="0" w:line="360" w:lineRule="auto"/>
        <w:jc w:val="center"/>
        <w:rPr>
          <w:b/>
          <w:color w:val="404040"/>
          <w:sz w:val="44"/>
          <w:szCs w:val="44"/>
          <w:lang w:val="pt-PT"/>
        </w:rPr>
      </w:pPr>
    </w:p>
    <w:p w14:paraId="59880659" w14:textId="77777777" w:rsidR="00CA5D09" w:rsidRDefault="00CA5D09">
      <w:pPr>
        <w:rPr>
          <w:lang w:val="pt-PT"/>
        </w:rPr>
      </w:pPr>
    </w:p>
    <w:p w14:paraId="0B4774C3" w14:textId="55100D5F" w:rsidR="00CA5D09" w:rsidRPr="00CA5D09" w:rsidRDefault="00844C18">
      <w:pPr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63DDE17B" wp14:editId="52202212">
            <wp:extent cx="5122459" cy="1521017"/>
            <wp:effectExtent l="0" t="0" r="0" b="0"/>
            <wp:docPr id="4" name="Imagem 4" descr="Agenda Circular do Centro de Portug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da Circular do Centro de Portuga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012" cy="15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FB29" w14:textId="628B2607" w:rsidR="00CA5D09" w:rsidRDefault="00CA5D09" w:rsidP="00CA5D09">
      <w:pPr>
        <w:jc w:val="center"/>
        <w:rPr>
          <w:lang w:val="pt-PT"/>
        </w:rPr>
      </w:pPr>
    </w:p>
    <w:p w14:paraId="0F3EB369" w14:textId="737586F4" w:rsidR="00332074" w:rsidRDefault="00332074" w:rsidP="00CA5D09">
      <w:pPr>
        <w:jc w:val="center"/>
        <w:rPr>
          <w:lang w:val="pt-PT"/>
        </w:rPr>
      </w:pPr>
    </w:p>
    <w:p w14:paraId="7EC7273D" w14:textId="39393EE1" w:rsidR="00332074" w:rsidRDefault="00332074" w:rsidP="00CA5D09">
      <w:pPr>
        <w:jc w:val="center"/>
        <w:rPr>
          <w:lang w:val="pt-PT"/>
        </w:rPr>
      </w:pPr>
    </w:p>
    <w:p w14:paraId="02401AAC" w14:textId="58A49128" w:rsidR="00CA5D09" w:rsidRDefault="00CA5D09" w:rsidP="00CA5D09">
      <w:pPr>
        <w:jc w:val="center"/>
        <w:rPr>
          <w:lang w:val="pt-PT"/>
        </w:rPr>
      </w:pPr>
    </w:p>
    <w:p w14:paraId="3C619AF3" w14:textId="1A1D5F4E" w:rsidR="0020659A" w:rsidRDefault="0020659A" w:rsidP="00CA5D09">
      <w:pPr>
        <w:jc w:val="center"/>
        <w:rPr>
          <w:lang w:val="pt-PT"/>
        </w:rPr>
      </w:pPr>
    </w:p>
    <w:p w14:paraId="73DE017C" w14:textId="0A5D12A8" w:rsidR="007D35B5" w:rsidRDefault="007D35B5" w:rsidP="00CA5D09">
      <w:pPr>
        <w:jc w:val="center"/>
        <w:rPr>
          <w:lang w:val="pt-PT"/>
        </w:rPr>
      </w:pPr>
    </w:p>
    <w:p w14:paraId="2FA16E08" w14:textId="6BFE3590" w:rsidR="007D35B5" w:rsidRDefault="007D35B5" w:rsidP="00CA5D09">
      <w:pPr>
        <w:jc w:val="center"/>
        <w:rPr>
          <w:lang w:val="pt-PT"/>
        </w:rPr>
      </w:pPr>
    </w:p>
    <w:p w14:paraId="1259B5D3" w14:textId="4924065D" w:rsidR="007D35B5" w:rsidRDefault="007D35B5" w:rsidP="00CA5D09">
      <w:pPr>
        <w:jc w:val="center"/>
        <w:rPr>
          <w:lang w:val="pt-PT"/>
        </w:rPr>
      </w:pPr>
    </w:p>
    <w:p w14:paraId="0614FA07" w14:textId="77777777" w:rsidR="007D35B5" w:rsidRDefault="007D35B5" w:rsidP="00CA5D09">
      <w:pPr>
        <w:jc w:val="center"/>
        <w:rPr>
          <w:lang w:val="pt-PT"/>
        </w:rPr>
      </w:pPr>
    </w:p>
    <w:p w14:paraId="4D3BF168" w14:textId="11717A4C" w:rsidR="00905CE5" w:rsidRPr="00332074" w:rsidRDefault="00905CE5" w:rsidP="00AD053E">
      <w:pPr>
        <w:pStyle w:val="PargrafodaLista"/>
        <w:numPr>
          <w:ilvl w:val="0"/>
          <w:numId w:val="12"/>
        </w:numPr>
        <w:spacing w:after="240" w:line="288" w:lineRule="auto"/>
        <w:jc w:val="both"/>
        <w:rPr>
          <w:b/>
          <w:sz w:val="28"/>
          <w:szCs w:val="28"/>
          <w:lang w:val="pt-PT"/>
        </w:rPr>
      </w:pPr>
      <w:r w:rsidRPr="00332074">
        <w:rPr>
          <w:b/>
          <w:sz w:val="28"/>
          <w:szCs w:val="28"/>
          <w:lang w:val="pt-PT"/>
        </w:rPr>
        <w:t>Introdução</w:t>
      </w:r>
    </w:p>
    <w:p w14:paraId="3F6206FF" w14:textId="59636F4C" w:rsidR="003C1960" w:rsidRPr="003C1960" w:rsidRDefault="003C1960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3C1960">
        <w:rPr>
          <w:sz w:val="24"/>
          <w:szCs w:val="24"/>
          <w:lang w:val="pt-PT"/>
        </w:rPr>
        <w:t xml:space="preserve">A Resolução do Conselho de Ministros nº 190-A/2017 de 11 de dezembro aprovou o </w:t>
      </w:r>
      <w:r w:rsidRPr="003C1960">
        <w:rPr>
          <w:b/>
          <w:sz w:val="24"/>
          <w:szCs w:val="24"/>
          <w:lang w:val="pt-PT"/>
        </w:rPr>
        <w:t>Plano de Ação para a Economia Circular em Portugal (PAEC)</w:t>
      </w:r>
      <w:r w:rsidRPr="003C1960">
        <w:rPr>
          <w:bCs/>
          <w:sz w:val="24"/>
          <w:szCs w:val="24"/>
          <w:lang w:val="pt-PT"/>
        </w:rPr>
        <w:t xml:space="preserve">, segundo o qual </w:t>
      </w:r>
      <w:r w:rsidRPr="003C1960">
        <w:rPr>
          <w:sz w:val="24"/>
          <w:szCs w:val="24"/>
          <w:lang w:val="pt-PT"/>
        </w:rPr>
        <w:t xml:space="preserve">a economia circular integra uma </w:t>
      </w:r>
      <w:r w:rsidRPr="003C1960">
        <w:rPr>
          <w:b/>
          <w:sz w:val="24"/>
          <w:szCs w:val="24"/>
          <w:lang w:val="pt-PT"/>
        </w:rPr>
        <w:t>estratégia de valorização de um novo paradigma de crescimento económico para a economia portuguesa</w:t>
      </w:r>
      <w:r w:rsidRPr="003C1960">
        <w:rPr>
          <w:sz w:val="24"/>
          <w:szCs w:val="24"/>
          <w:lang w:val="pt-PT"/>
        </w:rPr>
        <w:t xml:space="preserve"> assente na triangulação entre economia circular, a valorização do território e dos habitats e a descarbonização da economia. </w:t>
      </w:r>
    </w:p>
    <w:p w14:paraId="2EB33064" w14:textId="178F928E" w:rsidR="003C1960" w:rsidRPr="003C1960" w:rsidRDefault="003C1960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3C1960">
        <w:rPr>
          <w:sz w:val="24"/>
          <w:szCs w:val="24"/>
          <w:lang w:val="pt-PT"/>
        </w:rPr>
        <w:t xml:space="preserve">«Uma </w:t>
      </w:r>
      <w:r w:rsidRPr="003C1960">
        <w:rPr>
          <w:b/>
          <w:sz w:val="24"/>
          <w:szCs w:val="24"/>
          <w:lang w:val="pt-PT"/>
        </w:rPr>
        <w:t>economia circular</w:t>
      </w:r>
      <w:r w:rsidRPr="003C1960">
        <w:rPr>
          <w:sz w:val="24"/>
          <w:szCs w:val="24"/>
          <w:lang w:val="pt-PT"/>
        </w:rPr>
        <w:t xml:space="preserve"> é entendida como uma economia que promove ativamente o uso eficiente e a produtividade dos recursos por ela dinamizados, através de produtos, processos e modelos de negócio assentes na desmaterialização, reutilização, reciclagem e recuperação dos materiais. (...) Esta abordagem vai além da procura de eficiência, cujo objetivo é reduzir a intensidade material e energética do processo produtivo. É um passo fundamental, mas o crescimento advém de cortes incrementais associados aos ganhos de eficiência – continua-se a consumir matérias-primas. Já numa abordagem circular, é </w:t>
      </w:r>
      <w:r w:rsidRPr="00CE5942">
        <w:rPr>
          <w:sz w:val="24"/>
          <w:szCs w:val="24"/>
          <w:lang w:val="pt-PT"/>
        </w:rPr>
        <w:t>extraído mais valor a partir de materiais já mobilizados na economia.</w:t>
      </w:r>
      <w:r w:rsidRPr="003C1960">
        <w:rPr>
          <w:sz w:val="24"/>
          <w:szCs w:val="24"/>
          <w:lang w:val="pt-PT"/>
        </w:rPr>
        <w:t xml:space="preserve"> Claro que, eventualmente, os materiais se degradam; mas ao prolongar o seu uso pelo maior tempo possível ganhamos mais em valor extraindo muito menos.»</w:t>
      </w:r>
      <w:r w:rsidRPr="003C1960">
        <w:rPr>
          <w:rStyle w:val="Refdenotaderodap"/>
          <w:sz w:val="24"/>
          <w:szCs w:val="24"/>
        </w:rPr>
        <w:footnoteReference w:id="1"/>
      </w:r>
    </w:p>
    <w:p w14:paraId="70D93EF4" w14:textId="6D252B7C" w:rsidR="00C96324" w:rsidRDefault="003C1960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3C1960">
        <w:rPr>
          <w:sz w:val="24"/>
          <w:szCs w:val="24"/>
          <w:lang w:val="pt-PT"/>
        </w:rPr>
        <w:t>O Governo português encontra-se empenhado em promover uma economia circular, estimular o mercado de matérias-primas sustentáveis ​​e a reutilização de materiais</w:t>
      </w:r>
      <w:r w:rsidR="00917C7D">
        <w:rPr>
          <w:sz w:val="24"/>
          <w:szCs w:val="24"/>
          <w:lang w:val="pt-PT"/>
        </w:rPr>
        <w:t>, em particular</w:t>
      </w:r>
      <w:r w:rsidR="00360224">
        <w:rPr>
          <w:sz w:val="24"/>
          <w:szCs w:val="24"/>
          <w:lang w:val="pt-PT"/>
        </w:rPr>
        <w:t>,</w:t>
      </w:r>
      <w:r w:rsidR="00917C7D">
        <w:rPr>
          <w:sz w:val="24"/>
          <w:szCs w:val="24"/>
          <w:lang w:val="pt-PT"/>
        </w:rPr>
        <w:t xml:space="preserve"> os</w:t>
      </w:r>
      <w:r w:rsidRPr="003C1960">
        <w:rPr>
          <w:sz w:val="24"/>
          <w:szCs w:val="24"/>
          <w:lang w:val="pt-PT"/>
        </w:rPr>
        <w:t xml:space="preserve"> escassos. </w:t>
      </w:r>
      <w:r w:rsidR="00C96324">
        <w:rPr>
          <w:sz w:val="24"/>
          <w:szCs w:val="24"/>
          <w:lang w:val="pt-PT"/>
        </w:rPr>
        <w:t xml:space="preserve">Apesar do país </w:t>
      </w:r>
      <w:r w:rsidR="00A47FB0">
        <w:rPr>
          <w:sz w:val="24"/>
          <w:szCs w:val="24"/>
          <w:lang w:val="pt-PT"/>
        </w:rPr>
        <w:t xml:space="preserve">apresentar bons resultados </w:t>
      </w:r>
      <w:r w:rsidR="00761B5F">
        <w:rPr>
          <w:sz w:val="24"/>
          <w:szCs w:val="24"/>
          <w:lang w:val="pt-PT"/>
        </w:rPr>
        <w:t>relativamente</w:t>
      </w:r>
      <w:r w:rsidR="00C96324">
        <w:rPr>
          <w:sz w:val="24"/>
          <w:szCs w:val="24"/>
          <w:lang w:val="pt-PT"/>
        </w:rPr>
        <w:t xml:space="preserve"> a muitos dos indicadores de impacto ambiental (por ex. </w:t>
      </w:r>
      <w:r w:rsidR="00A47FB0">
        <w:rPr>
          <w:sz w:val="24"/>
          <w:szCs w:val="24"/>
          <w:lang w:val="pt-PT"/>
        </w:rPr>
        <w:t xml:space="preserve">o aumento nas taxas de utilização de energias renováveis, utilização do transporte coletivo, reciclagem de resíduos de embalagem), existe ainda um longo caminho a percorrer </w:t>
      </w:r>
      <w:r w:rsidR="00761B5F">
        <w:rPr>
          <w:sz w:val="24"/>
          <w:szCs w:val="24"/>
          <w:lang w:val="pt-PT"/>
        </w:rPr>
        <w:t>no que diz respeito às metas e aos objetivos assumidos no âmbito da sustentabilidade.</w:t>
      </w:r>
      <w:r w:rsidR="00761B5F">
        <w:rPr>
          <w:rStyle w:val="Refdenotaderodap"/>
          <w:sz w:val="24"/>
          <w:szCs w:val="24"/>
          <w:lang w:val="pt-PT"/>
        </w:rPr>
        <w:footnoteReference w:id="2"/>
      </w:r>
    </w:p>
    <w:p w14:paraId="2B54384F" w14:textId="443643F1" w:rsidR="003C1960" w:rsidRDefault="003C1960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3C1960">
        <w:rPr>
          <w:sz w:val="24"/>
          <w:szCs w:val="24"/>
          <w:lang w:val="pt-PT"/>
        </w:rPr>
        <w:t xml:space="preserve">As </w:t>
      </w:r>
      <w:r w:rsidRPr="003C1960">
        <w:rPr>
          <w:b/>
          <w:sz w:val="24"/>
          <w:szCs w:val="24"/>
          <w:lang w:val="pt-PT"/>
        </w:rPr>
        <w:t>oportunidades que a economia circular oferece para a Europa e para Portugal</w:t>
      </w:r>
      <w:r w:rsidRPr="003C1960">
        <w:rPr>
          <w:sz w:val="24"/>
          <w:szCs w:val="24"/>
          <w:lang w:val="pt-PT"/>
        </w:rPr>
        <w:t xml:space="preserve">, através de estimativas europeias, são significativas. Estas vantagens traduzem-se não só, ao </w:t>
      </w:r>
      <w:r w:rsidRPr="003C1960">
        <w:rPr>
          <w:b/>
          <w:sz w:val="24"/>
          <w:szCs w:val="24"/>
          <w:lang w:val="pt-PT"/>
        </w:rPr>
        <w:t>nível ambiental</w:t>
      </w:r>
      <w:r w:rsidRPr="003C1960">
        <w:rPr>
          <w:sz w:val="24"/>
          <w:szCs w:val="24"/>
          <w:lang w:val="pt-PT"/>
        </w:rPr>
        <w:t xml:space="preserve">, com a redução significativa de gases de efeito de estufa </w:t>
      </w:r>
      <w:r w:rsidRPr="003C1960">
        <w:rPr>
          <w:sz w:val="24"/>
          <w:szCs w:val="24"/>
          <w:lang w:val="pt-PT"/>
        </w:rPr>
        <w:lastRenderedPageBreak/>
        <w:t xml:space="preserve">(GEE) e da pressão sobre os </w:t>
      </w:r>
      <w:r w:rsidRPr="003C1960">
        <w:rPr>
          <w:i/>
          <w:sz w:val="24"/>
          <w:szCs w:val="24"/>
          <w:lang w:val="pt-PT"/>
        </w:rPr>
        <w:t>habitats</w:t>
      </w:r>
      <w:r w:rsidRPr="003C1960">
        <w:rPr>
          <w:sz w:val="24"/>
          <w:szCs w:val="24"/>
          <w:lang w:val="pt-PT"/>
        </w:rPr>
        <w:t xml:space="preserve">, como ao nível </w:t>
      </w:r>
      <w:r w:rsidRPr="003C1960">
        <w:rPr>
          <w:b/>
          <w:sz w:val="24"/>
          <w:szCs w:val="24"/>
          <w:lang w:val="pt-PT"/>
        </w:rPr>
        <w:t>socioeconómico</w:t>
      </w:r>
      <w:r w:rsidRPr="003C1960">
        <w:rPr>
          <w:sz w:val="24"/>
          <w:szCs w:val="24"/>
          <w:lang w:val="pt-PT"/>
        </w:rPr>
        <w:t>, através da criação de emprego («57 000 postos de trabalho diretos em 2012 relacionados com atividades de economia circular e 36 000 empregos diretos criados até 2030»), e aumento da produtividade dos recursos.</w:t>
      </w:r>
      <w:r w:rsidRPr="003C1960">
        <w:rPr>
          <w:rStyle w:val="Refdenotaderodap"/>
          <w:sz w:val="24"/>
          <w:szCs w:val="24"/>
        </w:rPr>
        <w:footnoteReference w:id="3"/>
      </w:r>
      <w:r w:rsidRPr="003C1960">
        <w:rPr>
          <w:sz w:val="24"/>
          <w:szCs w:val="24"/>
          <w:lang w:val="pt-PT"/>
        </w:rPr>
        <w:t xml:space="preserve"> Melhorar a eficiência e o uso dos materiais ao longo de toda a cadeia de valor, permite que se estime, em Portugal - «onde as matérias-primas representam 53% dos </w:t>
      </w:r>
      <w:r w:rsidRPr="005D18D6">
        <w:rPr>
          <w:sz w:val="24"/>
          <w:szCs w:val="24"/>
          <w:lang w:val="pt-PT"/>
        </w:rPr>
        <w:t>custos da indústria transformadora, 42% da agricultura e 37% do setor da energia -, uma redução em 30% da entrada direta de materiais», podendo conduzir a um</w:t>
      </w:r>
      <w:r w:rsidRPr="003C1960">
        <w:rPr>
          <w:b/>
          <w:sz w:val="24"/>
          <w:szCs w:val="24"/>
          <w:lang w:val="pt-PT"/>
        </w:rPr>
        <w:t xml:space="preserve"> </w:t>
      </w:r>
      <w:r w:rsidRPr="003C1960">
        <w:rPr>
          <w:sz w:val="24"/>
          <w:szCs w:val="24"/>
          <w:lang w:val="pt-PT"/>
        </w:rPr>
        <w:t>«</w:t>
      </w:r>
      <w:r w:rsidRPr="003C1960">
        <w:rPr>
          <w:b/>
          <w:sz w:val="24"/>
          <w:szCs w:val="24"/>
          <w:lang w:val="pt-PT"/>
        </w:rPr>
        <w:t>aumento no VAB de €3,3 mil milhões</w:t>
      </w:r>
      <w:r w:rsidRPr="003C1960">
        <w:rPr>
          <w:sz w:val="24"/>
          <w:szCs w:val="24"/>
          <w:lang w:val="pt-PT"/>
        </w:rPr>
        <w:t>.»</w:t>
      </w:r>
      <w:r w:rsidRPr="003C1960">
        <w:rPr>
          <w:rStyle w:val="Refdenotaderodap"/>
          <w:sz w:val="24"/>
          <w:szCs w:val="24"/>
        </w:rPr>
        <w:footnoteReference w:id="4"/>
      </w:r>
    </w:p>
    <w:p w14:paraId="76623A1E" w14:textId="0F51EB52" w:rsidR="00CE5942" w:rsidRDefault="00CE5942" w:rsidP="00AD053E">
      <w:pPr>
        <w:spacing w:after="240" w:line="288" w:lineRule="auto"/>
        <w:jc w:val="both"/>
        <w:rPr>
          <w:b/>
          <w:sz w:val="28"/>
          <w:szCs w:val="28"/>
          <w:lang w:val="pt-PT"/>
        </w:rPr>
      </w:pPr>
    </w:p>
    <w:p w14:paraId="0C2784AF" w14:textId="7C8BAB2F" w:rsidR="00905CE5" w:rsidRPr="003F514B" w:rsidRDefault="00905CE5" w:rsidP="00AD053E">
      <w:pPr>
        <w:pStyle w:val="PargrafodaLista"/>
        <w:numPr>
          <w:ilvl w:val="0"/>
          <w:numId w:val="12"/>
        </w:numPr>
        <w:spacing w:after="240" w:line="288" w:lineRule="auto"/>
        <w:jc w:val="both"/>
        <w:rPr>
          <w:b/>
          <w:sz w:val="28"/>
          <w:szCs w:val="28"/>
          <w:lang w:val="pt-PT"/>
        </w:rPr>
      </w:pPr>
      <w:r w:rsidRPr="003F514B">
        <w:rPr>
          <w:b/>
          <w:sz w:val="28"/>
          <w:szCs w:val="28"/>
          <w:lang w:val="pt-PT"/>
        </w:rPr>
        <w:t>Enquadramento</w:t>
      </w:r>
    </w:p>
    <w:p w14:paraId="315C8C4E" w14:textId="08CD671F" w:rsidR="00CE5942" w:rsidRPr="00413847" w:rsidRDefault="00CE5942" w:rsidP="00AD053E">
      <w:pPr>
        <w:spacing w:after="240" w:line="288" w:lineRule="auto"/>
        <w:jc w:val="both"/>
        <w:rPr>
          <w:rFonts w:cs="Segoe UI"/>
          <w:color w:val="000000"/>
          <w:shd w:val="clear" w:color="auto" w:fill="FFFFFF"/>
          <w:lang w:val="pt-PT"/>
        </w:rPr>
      </w:pPr>
      <w:r>
        <w:rPr>
          <w:sz w:val="24"/>
          <w:szCs w:val="24"/>
          <w:lang w:val="pt-PT"/>
        </w:rPr>
        <w:t xml:space="preserve">A </w:t>
      </w:r>
      <w:r w:rsidR="000066CA">
        <w:rPr>
          <w:sz w:val="24"/>
          <w:szCs w:val="24"/>
          <w:lang w:val="pt-PT"/>
        </w:rPr>
        <w:t>Comissão de Coordenação e Desenvolvimento Regional do Centro (CCDRC)</w:t>
      </w:r>
      <w:r>
        <w:rPr>
          <w:sz w:val="24"/>
          <w:szCs w:val="24"/>
          <w:lang w:val="pt-PT"/>
        </w:rPr>
        <w:t xml:space="preserve"> tem vindo, desde 2018, a discutir com os atores regionais uma Agenda de Economia Circular do Centro que pode ser consultada em </w:t>
      </w:r>
      <w:r w:rsidR="00A43281" w:rsidRPr="00A43281">
        <w:rPr>
          <w:sz w:val="24"/>
          <w:szCs w:val="24"/>
          <w:lang w:val="pt-PT"/>
        </w:rPr>
        <w:t>http://agendacircular.ccdrc.pt</w:t>
      </w:r>
      <w:r w:rsidR="00A43281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</w:p>
    <w:p w14:paraId="688B5D75" w14:textId="77777777" w:rsidR="00C67128" w:rsidRPr="00491E7B" w:rsidRDefault="0047253B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491E7B">
        <w:rPr>
          <w:sz w:val="24"/>
          <w:szCs w:val="24"/>
          <w:lang w:val="pt-PT"/>
        </w:rPr>
        <w:t>Considerando que:</w:t>
      </w:r>
    </w:p>
    <w:p w14:paraId="570EE636" w14:textId="77777777" w:rsidR="0047253B" w:rsidRPr="001A7E0E" w:rsidRDefault="0047253B" w:rsidP="00AD053E">
      <w:pPr>
        <w:pStyle w:val="PargrafodaLista"/>
        <w:numPr>
          <w:ilvl w:val="0"/>
          <w:numId w:val="11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1A7E0E">
        <w:rPr>
          <w:sz w:val="24"/>
          <w:szCs w:val="24"/>
          <w:lang w:val="pt-PT"/>
        </w:rPr>
        <w:t xml:space="preserve">Uma Agenda desta natureza </w:t>
      </w:r>
      <w:r w:rsidR="00C6504F" w:rsidRPr="001A7E0E">
        <w:rPr>
          <w:sz w:val="24"/>
          <w:szCs w:val="24"/>
          <w:lang w:val="pt-PT"/>
        </w:rPr>
        <w:t xml:space="preserve">exige </w:t>
      </w:r>
      <w:r w:rsidR="00FC7734" w:rsidRPr="001A7E0E">
        <w:rPr>
          <w:sz w:val="24"/>
          <w:szCs w:val="24"/>
          <w:lang w:val="pt-PT"/>
        </w:rPr>
        <w:t xml:space="preserve">a intervenção de uma multiplicidade de agentes e </w:t>
      </w:r>
      <w:r w:rsidR="007A6DF6" w:rsidRPr="001A7E0E">
        <w:rPr>
          <w:sz w:val="24"/>
          <w:szCs w:val="24"/>
          <w:lang w:val="pt-PT"/>
        </w:rPr>
        <w:t xml:space="preserve">de </w:t>
      </w:r>
      <w:r w:rsidR="00FC7734" w:rsidRPr="001A7E0E">
        <w:rPr>
          <w:sz w:val="24"/>
          <w:szCs w:val="24"/>
          <w:lang w:val="pt-PT"/>
        </w:rPr>
        <w:t>entidades para concretizar o seu potencial de transformação;</w:t>
      </w:r>
    </w:p>
    <w:p w14:paraId="71A28B24" w14:textId="6D3C08DD" w:rsidR="00FC7734" w:rsidRPr="001A7E0E" w:rsidRDefault="00FC7734" w:rsidP="00AD053E">
      <w:pPr>
        <w:pStyle w:val="PargrafodaLista"/>
        <w:numPr>
          <w:ilvl w:val="0"/>
          <w:numId w:val="11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1A7E0E">
        <w:rPr>
          <w:sz w:val="24"/>
          <w:szCs w:val="24"/>
          <w:lang w:val="pt-PT"/>
        </w:rPr>
        <w:t>Essa multiplicidade abrange não apenas a dive</w:t>
      </w:r>
      <w:r w:rsidR="00862EA8" w:rsidRPr="001A7E0E">
        <w:rPr>
          <w:sz w:val="24"/>
          <w:szCs w:val="24"/>
          <w:lang w:val="pt-PT"/>
        </w:rPr>
        <w:t xml:space="preserve">rsidade </w:t>
      </w:r>
      <w:r w:rsidRPr="001A7E0E">
        <w:rPr>
          <w:sz w:val="24"/>
          <w:szCs w:val="24"/>
          <w:lang w:val="pt-PT"/>
        </w:rPr>
        <w:t>de entidades</w:t>
      </w:r>
      <w:r w:rsidR="00862EA8" w:rsidRPr="001A7E0E">
        <w:rPr>
          <w:sz w:val="24"/>
          <w:szCs w:val="24"/>
          <w:lang w:val="pt-PT"/>
        </w:rPr>
        <w:t xml:space="preserve"> a </w:t>
      </w:r>
      <w:r w:rsidR="00491E7B" w:rsidRPr="001A7E0E">
        <w:rPr>
          <w:sz w:val="24"/>
          <w:szCs w:val="24"/>
          <w:lang w:val="pt-PT"/>
        </w:rPr>
        <w:t>envolver,</w:t>
      </w:r>
      <w:r w:rsidRPr="001A7E0E">
        <w:rPr>
          <w:sz w:val="24"/>
          <w:szCs w:val="24"/>
          <w:lang w:val="pt-PT"/>
        </w:rPr>
        <w:t xml:space="preserve"> mas também uma cobertura em termos de governação mu</w:t>
      </w:r>
      <w:r w:rsidR="00862EA8" w:rsidRPr="001A7E0E">
        <w:rPr>
          <w:sz w:val="24"/>
          <w:szCs w:val="24"/>
          <w:lang w:val="pt-PT"/>
        </w:rPr>
        <w:t>ltinível com incidência em</w:t>
      </w:r>
      <w:r w:rsidRPr="001A7E0E">
        <w:rPr>
          <w:sz w:val="24"/>
          <w:szCs w:val="24"/>
          <w:lang w:val="pt-PT"/>
        </w:rPr>
        <w:t xml:space="preserve"> toda a Região;</w:t>
      </w:r>
    </w:p>
    <w:p w14:paraId="03C0E901" w14:textId="48EF9679" w:rsidR="00FC7734" w:rsidRPr="001A7E0E" w:rsidRDefault="00862EA8" w:rsidP="00AD053E">
      <w:pPr>
        <w:pStyle w:val="PargrafodaLista"/>
        <w:numPr>
          <w:ilvl w:val="0"/>
          <w:numId w:val="11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1A7E0E">
        <w:rPr>
          <w:sz w:val="24"/>
          <w:szCs w:val="24"/>
          <w:lang w:val="pt-PT"/>
        </w:rPr>
        <w:t>A auscultação realizada permitiu identificar na região uma grande diversidade de recursos (</w:t>
      </w:r>
      <w:r w:rsidR="001D32D6" w:rsidRPr="001A7E0E">
        <w:rPr>
          <w:sz w:val="24"/>
          <w:szCs w:val="24"/>
          <w:lang w:val="pt-PT"/>
        </w:rPr>
        <w:t xml:space="preserve">de </w:t>
      </w:r>
      <w:r w:rsidRPr="001A7E0E">
        <w:rPr>
          <w:sz w:val="24"/>
          <w:szCs w:val="24"/>
          <w:lang w:val="pt-PT"/>
        </w:rPr>
        <w:t>conhecimento</w:t>
      </w:r>
      <w:r w:rsidR="00905CE5" w:rsidRPr="001A7E0E">
        <w:rPr>
          <w:sz w:val="24"/>
          <w:szCs w:val="24"/>
          <w:lang w:val="pt-PT"/>
        </w:rPr>
        <w:t xml:space="preserve"> e investigação</w:t>
      </w:r>
      <w:r w:rsidRPr="001A7E0E">
        <w:rPr>
          <w:sz w:val="24"/>
          <w:szCs w:val="24"/>
          <w:lang w:val="pt-PT"/>
        </w:rPr>
        <w:t>, institucionais, empresariais</w:t>
      </w:r>
      <w:r w:rsidR="00491E7B" w:rsidRPr="001A7E0E">
        <w:rPr>
          <w:sz w:val="24"/>
          <w:szCs w:val="24"/>
          <w:lang w:val="pt-PT"/>
        </w:rPr>
        <w:t>, de redes, entre out</w:t>
      </w:r>
      <w:r w:rsidR="00BF2E4E">
        <w:rPr>
          <w:sz w:val="24"/>
          <w:szCs w:val="24"/>
          <w:lang w:val="pt-PT"/>
        </w:rPr>
        <w:t>r</w:t>
      </w:r>
      <w:r w:rsidR="00491E7B" w:rsidRPr="001A7E0E">
        <w:rPr>
          <w:sz w:val="24"/>
          <w:szCs w:val="24"/>
          <w:lang w:val="pt-PT"/>
        </w:rPr>
        <w:t>os</w:t>
      </w:r>
      <w:r w:rsidRPr="001A7E0E">
        <w:rPr>
          <w:sz w:val="24"/>
          <w:szCs w:val="24"/>
          <w:lang w:val="pt-PT"/>
        </w:rPr>
        <w:t xml:space="preserve">) para concretizar as transformações e </w:t>
      </w:r>
      <w:r w:rsidR="0070446D">
        <w:rPr>
          <w:sz w:val="24"/>
          <w:szCs w:val="24"/>
          <w:lang w:val="pt-PT"/>
        </w:rPr>
        <w:t xml:space="preserve">as </w:t>
      </w:r>
      <w:r w:rsidRPr="001A7E0E">
        <w:rPr>
          <w:sz w:val="24"/>
          <w:szCs w:val="24"/>
          <w:lang w:val="pt-PT"/>
        </w:rPr>
        <w:t>mudanças que a</w:t>
      </w:r>
      <w:r w:rsidR="001D32D6" w:rsidRPr="001A7E0E">
        <w:rPr>
          <w:sz w:val="24"/>
          <w:szCs w:val="24"/>
          <w:lang w:val="pt-PT"/>
        </w:rPr>
        <w:t xml:space="preserve"> transição para uma </w:t>
      </w:r>
      <w:r w:rsidRPr="001A7E0E">
        <w:rPr>
          <w:sz w:val="24"/>
          <w:szCs w:val="24"/>
          <w:lang w:val="pt-PT"/>
        </w:rPr>
        <w:t xml:space="preserve">economia </w:t>
      </w:r>
      <w:r w:rsidR="001D32D6" w:rsidRPr="001A7E0E">
        <w:rPr>
          <w:sz w:val="24"/>
          <w:szCs w:val="24"/>
          <w:lang w:val="pt-PT"/>
        </w:rPr>
        <w:t xml:space="preserve">mais </w:t>
      </w:r>
      <w:r w:rsidRPr="001A7E0E">
        <w:rPr>
          <w:sz w:val="24"/>
          <w:szCs w:val="24"/>
          <w:lang w:val="pt-PT"/>
        </w:rPr>
        <w:t>circular exige;</w:t>
      </w:r>
    </w:p>
    <w:p w14:paraId="1AB787D5" w14:textId="0DEFBAA8" w:rsidR="00862EA8" w:rsidRDefault="00862EA8" w:rsidP="00AD053E">
      <w:pPr>
        <w:pStyle w:val="PargrafodaLista"/>
        <w:numPr>
          <w:ilvl w:val="0"/>
          <w:numId w:val="11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1A7E0E">
        <w:rPr>
          <w:sz w:val="24"/>
          <w:szCs w:val="24"/>
          <w:lang w:val="pt-PT"/>
        </w:rPr>
        <w:t>O processo participativo permitiu validar e consolidar um quadro estratégico de intervenções</w:t>
      </w:r>
      <w:r w:rsidR="00360224">
        <w:rPr>
          <w:sz w:val="24"/>
          <w:szCs w:val="24"/>
          <w:lang w:val="pt-PT"/>
        </w:rPr>
        <w:t>,</w:t>
      </w:r>
      <w:r w:rsidRPr="001A7E0E">
        <w:rPr>
          <w:sz w:val="24"/>
          <w:szCs w:val="24"/>
          <w:lang w:val="pt-PT"/>
        </w:rPr>
        <w:t xml:space="preserve"> </w:t>
      </w:r>
      <w:r w:rsidR="00D249B1">
        <w:rPr>
          <w:sz w:val="24"/>
          <w:szCs w:val="24"/>
          <w:lang w:val="pt-PT"/>
        </w:rPr>
        <w:t>que</w:t>
      </w:r>
      <w:r w:rsidR="00360224">
        <w:rPr>
          <w:sz w:val="24"/>
          <w:szCs w:val="24"/>
          <w:lang w:val="pt-PT"/>
        </w:rPr>
        <w:t xml:space="preserve"> deverão ter</w:t>
      </w:r>
      <w:r w:rsidR="00D249B1">
        <w:rPr>
          <w:sz w:val="24"/>
          <w:szCs w:val="24"/>
          <w:lang w:val="pt-PT"/>
        </w:rPr>
        <w:t xml:space="preserve"> em conta</w:t>
      </w:r>
      <w:r w:rsidR="001D32D6" w:rsidRPr="001A7E0E">
        <w:rPr>
          <w:sz w:val="24"/>
          <w:szCs w:val="24"/>
          <w:lang w:val="pt-PT"/>
        </w:rPr>
        <w:t xml:space="preserve"> a maior ou menor capacidade de mobilizar os recursos</w:t>
      </w:r>
      <w:r w:rsidR="00360224">
        <w:rPr>
          <w:sz w:val="24"/>
          <w:szCs w:val="24"/>
          <w:lang w:val="pt-PT"/>
        </w:rPr>
        <w:t xml:space="preserve"> necessários</w:t>
      </w:r>
      <w:r w:rsidR="001D32D6" w:rsidRPr="001A7E0E">
        <w:rPr>
          <w:sz w:val="24"/>
          <w:szCs w:val="24"/>
          <w:lang w:val="pt-PT"/>
        </w:rPr>
        <w:t>, mas também o grau de maturação dos seus efeitos</w:t>
      </w:r>
      <w:r w:rsidR="001A7E0E" w:rsidRPr="001A7E0E">
        <w:rPr>
          <w:sz w:val="24"/>
          <w:szCs w:val="24"/>
          <w:lang w:val="pt-PT"/>
        </w:rPr>
        <w:t xml:space="preserve"> no tempo</w:t>
      </w:r>
      <w:r w:rsidR="00360224">
        <w:rPr>
          <w:sz w:val="24"/>
          <w:szCs w:val="24"/>
          <w:lang w:val="pt-PT"/>
        </w:rPr>
        <w:t xml:space="preserve"> (curto e longo prazo)</w:t>
      </w:r>
      <w:r w:rsidRPr="001A7E0E">
        <w:rPr>
          <w:sz w:val="24"/>
          <w:szCs w:val="24"/>
          <w:lang w:val="pt-PT"/>
        </w:rPr>
        <w:t>;</w:t>
      </w:r>
    </w:p>
    <w:p w14:paraId="0DE2C043" w14:textId="14F7FAE8" w:rsidR="00862EA8" w:rsidRPr="001A7E0E" w:rsidRDefault="00C67128" w:rsidP="00AD053E">
      <w:pPr>
        <w:pStyle w:val="PargrafodaLista"/>
        <w:numPr>
          <w:ilvl w:val="0"/>
          <w:numId w:val="11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1A7E0E">
        <w:rPr>
          <w:sz w:val="24"/>
          <w:szCs w:val="24"/>
          <w:lang w:val="pt-PT"/>
        </w:rPr>
        <w:t xml:space="preserve">Esse quadro de intervenções combina </w:t>
      </w:r>
      <w:r w:rsidR="001D32D6" w:rsidRPr="001A7E0E">
        <w:rPr>
          <w:sz w:val="24"/>
          <w:szCs w:val="24"/>
          <w:lang w:val="pt-PT"/>
        </w:rPr>
        <w:t xml:space="preserve">ainda </w:t>
      </w:r>
      <w:r w:rsidRPr="001A7E0E">
        <w:rPr>
          <w:sz w:val="24"/>
          <w:szCs w:val="24"/>
          <w:lang w:val="pt-PT"/>
        </w:rPr>
        <w:t>dimensões mais incrementais e de maior alcance estratégico;</w:t>
      </w:r>
    </w:p>
    <w:p w14:paraId="58980891" w14:textId="2B3DAB4F" w:rsidR="001A7E0E" w:rsidRDefault="00C67128" w:rsidP="00AD053E">
      <w:pPr>
        <w:pStyle w:val="PargrafodaLista"/>
        <w:numPr>
          <w:ilvl w:val="0"/>
          <w:numId w:val="11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1A7E0E">
        <w:rPr>
          <w:sz w:val="24"/>
          <w:szCs w:val="24"/>
          <w:lang w:val="pt-PT"/>
        </w:rPr>
        <w:t xml:space="preserve">Do processo participativo </w:t>
      </w:r>
      <w:r w:rsidR="00360224">
        <w:rPr>
          <w:sz w:val="24"/>
          <w:szCs w:val="24"/>
          <w:lang w:val="pt-PT"/>
        </w:rPr>
        <w:t>consolida-se</w:t>
      </w:r>
      <w:r w:rsidRPr="001A7E0E">
        <w:rPr>
          <w:sz w:val="24"/>
          <w:szCs w:val="24"/>
          <w:lang w:val="pt-PT"/>
        </w:rPr>
        <w:t xml:space="preserve"> a ideia de que a assunção de uma lógica de economia circular implica uma </w:t>
      </w:r>
      <w:r w:rsidR="00491E7B" w:rsidRPr="001A7E0E">
        <w:rPr>
          <w:sz w:val="24"/>
          <w:szCs w:val="24"/>
          <w:lang w:val="pt-PT"/>
        </w:rPr>
        <w:t xml:space="preserve">participação ativa e uma </w:t>
      </w:r>
      <w:r w:rsidRPr="001A7E0E">
        <w:rPr>
          <w:sz w:val="24"/>
          <w:szCs w:val="24"/>
          <w:lang w:val="pt-PT"/>
        </w:rPr>
        <w:t>série d</w:t>
      </w:r>
      <w:r w:rsidR="00491E7B" w:rsidRPr="001A7E0E">
        <w:rPr>
          <w:sz w:val="24"/>
          <w:szCs w:val="24"/>
          <w:lang w:val="pt-PT"/>
        </w:rPr>
        <w:t xml:space="preserve">e mudanças </w:t>
      </w:r>
      <w:r w:rsidR="00491E7B" w:rsidRPr="001A7E0E">
        <w:rPr>
          <w:sz w:val="24"/>
          <w:szCs w:val="24"/>
          <w:lang w:val="pt-PT"/>
        </w:rPr>
        <w:lastRenderedPageBreak/>
        <w:t xml:space="preserve">de comportamentos dos </w:t>
      </w:r>
      <w:r w:rsidRPr="001A7E0E">
        <w:rPr>
          <w:sz w:val="24"/>
          <w:szCs w:val="24"/>
          <w:lang w:val="pt-PT"/>
        </w:rPr>
        <w:t>cidadãos</w:t>
      </w:r>
      <w:r w:rsidR="00491E7B" w:rsidRPr="001A7E0E">
        <w:rPr>
          <w:sz w:val="24"/>
          <w:szCs w:val="24"/>
          <w:lang w:val="pt-PT"/>
        </w:rPr>
        <w:t>, das</w:t>
      </w:r>
      <w:r w:rsidRPr="001A7E0E">
        <w:rPr>
          <w:sz w:val="24"/>
          <w:szCs w:val="24"/>
          <w:lang w:val="pt-PT"/>
        </w:rPr>
        <w:t xml:space="preserve"> instituições públicas, d</w:t>
      </w:r>
      <w:r w:rsidR="00491E7B" w:rsidRPr="001A7E0E">
        <w:rPr>
          <w:sz w:val="24"/>
          <w:szCs w:val="24"/>
          <w:lang w:val="pt-PT"/>
        </w:rPr>
        <w:t>as</w:t>
      </w:r>
      <w:r w:rsidRPr="001A7E0E">
        <w:rPr>
          <w:sz w:val="24"/>
          <w:szCs w:val="24"/>
          <w:lang w:val="pt-PT"/>
        </w:rPr>
        <w:t xml:space="preserve"> empresas e</w:t>
      </w:r>
      <w:r w:rsidR="00491E7B" w:rsidRPr="001A7E0E">
        <w:rPr>
          <w:sz w:val="24"/>
          <w:szCs w:val="24"/>
          <w:lang w:val="pt-PT"/>
        </w:rPr>
        <w:t xml:space="preserve">/ou </w:t>
      </w:r>
      <w:r w:rsidRPr="001A7E0E">
        <w:rPr>
          <w:sz w:val="24"/>
          <w:szCs w:val="24"/>
          <w:lang w:val="pt-PT"/>
        </w:rPr>
        <w:t xml:space="preserve">outras organizações e também </w:t>
      </w:r>
      <w:r w:rsidR="0070446D">
        <w:rPr>
          <w:sz w:val="24"/>
          <w:szCs w:val="24"/>
          <w:lang w:val="pt-PT"/>
        </w:rPr>
        <w:t xml:space="preserve">de </w:t>
      </w:r>
      <w:r w:rsidRPr="001A7E0E">
        <w:rPr>
          <w:sz w:val="24"/>
          <w:szCs w:val="24"/>
          <w:lang w:val="pt-PT"/>
        </w:rPr>
        <w:t>um novo ciclo de políticas públicas;</w:t>
      </w:r>
    </w:p>
    <w:p w14:paraId="2268CC5F" w14:textId="42D818F3" w:rsidR="00791EE1" w:rsidRPr="001A7E0E" w:rsidRDefault="00791EE1" w:rsidP="00791EE1">
      <w:pPr>
        <w:pStyle w:val="PargrafodaLista"/>
        <w:numPr>
          <w:ilvl w:val="0"/>
          <w:numId w:val="11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1A7E0E">
        <w:rPr>
          <w:sz w:val="24"/>
          <w:szCs w:val="24"/>
          <w:lang w:val="pt-PT"/>
        </w:rPr>
        <w:t>A concretização destas mudanças será facilitada se um número crescente de entidades e organizações assumir compromissos claros em matéria de intervenção e dinamização de práticas de economia circular, conduzida segundo um modelo de ações</w:t>
      </w:r>
      <w:r>
        <w:rPr>
          <w:sz w:val="24"/>
          <w:szCs w:val="24"/>
          <w:lang w:val="pt-PT"/>
        </w:rPr>
        <w:t xml:space="preserve"> que</w:t>
      </w:r>
      <w:r w:rsidRPr="001A7E0E">
        <w:rPr>
          <w:sz w:val="24"/>
          <w:szCs w:val="24"/>
          <w:lang w:val="pt-PT"/>
        </w:rPr>
        <w:t xml:space="preserve">, mesmo que aparentemente </w:t>
      </w:r>
      <w:r w:rsidR="009268B7">
        <w:rPr>
          <w:sz w:val="24"/>
          <w:szCs w:val="24"/>
          <w:lang w:val="pt-PT"/>
        </w:rPr>
        <w:t>menos relevantes</w:t>
      </w:r>
      <w:r w:rsidRPr="001A7E0E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>serão</w:t>
      </w:r>
      <w:r w:rsidRPr="001A7E0E">
        <w:rPr>
          <w:sz w:val="24"/>
          <w:szCs w:val="24"/>
          <w:lang w:val="pt-PT"/>
        </w:rPr>
        <w:t xml:space="preserve"> segura e progressivamente consolidadas.</w:t>
      </w:r>
    </w:p>
    <w:p w14:paraId="4BDD5904" w14:textId="77777777" w:rsidR="00791EE1" w:rsidRPr="001A7E0E" w:rsidRDefault="00791EE1" w:rsidP="00791EE1">
      <w:pPr>
        <w:pStyle w:val="PargrafodaLista"/>
        <w:spacing w:after="240" w:line="288" w:lineRule="auto"/>
        <w:ind w:left="360"/>
        <w:jc w:val="both"/>
        <w:rPr>
          <w:sz w:val="24"/>
          <w:szCs w:val="24"/>
          <w:lang w:val="pt-PT"/>
        </w:rPr>
      </w:pPr>
    </w:p>
    <w:p w14:paraId="1773A2D3" w14:textId="77777777" w:rsidR="00C67128" w:rsidRDefault="00C67128" w:rsidP="00AD053E">
      <w:pPr>
        <w:pStyle w:val="PargrafodaLista"/>
        <w:spacing w:after="240" w:line="288" w:lineRule="auto"/>
        <w:jc w:val="both"/>
        <w:rPr>
          <w:sz w:val="24"/>
          <w:szCs w:val="24"/>
          <w:lang w:val="pt-PT"/>
        </w:rPr>
      </w:pPr>
    </w:p>
    <w:p w14:paraId="4A3A2DC7" w14:textId="30170945" w:rsidR="00C67128" w:rsidRPr="00B07569" w:rsidRDefault="00C67128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B07569">
        <w:rPr>
          <w:sz w:val="24"/>
          <w:szCs w:val="24"/>
          <w:lang w:val="pt-PT"/>
        </w:rPr>
        <w:t>A CCDRC</w:t>
      </w:r>
      <w:r w:rsidR="007D7686" w:rsidRPr="00B07569">
        <w:rPr>
          <w:sz w:val="24"/>
          <w:szCs w:val="24"/>
          <w:lang w:val="pt-PT"/>
        </w:rPr>
        <w:t>, no quadro</w:t>
      </w:r>
      <w:r w:rsidR="007D7686" w:rsidRPr="001A7E0E">
        <w:rPr>
          <w:sz w:val="24"/>
          <w:szCs w:val="24"/>
          <w:lang w:val="pt-PT"/>
        </w:rPr>
        <w:t xml:space="preserve"> da sua responsabilidade de coordenação da Agenda </w:t>
      </w:r>
      <w:r w:rsidR="00B07569" w:rsidRPr="001A7E0E">
        <w:rPr>
          <w:sz w:val="24"/>
          <w:szCs w:val="24"/>
          <w:lang w:val="pt-PT"/>
        </w:rPr>
        <w:t>de Economia Circular</w:t>
      </w:r>
      <w:r w:rsidR="001A7E0E" w:rsidRPr="001A7E0E">
        <w:rPr>
          <w:sz w:val="24"/>
          <w:szCs w:val="24"/>
          <w:lang w:val="pt-PT"/>
        </w:rPr>
        <w:t xml:space="preserve"> do Centro</w:t>
      </w:r>
      <w:r w:rsidR="00B07569" w:rsidRPr="001A7E0E">
        <w:rPr>
          <w:sz w:val="24"/>
          <w:szCs w:val="24"/>
          <w:lang w:val="pt-PT"/>
        </w:rPr>
        <w:t>,</w:t>
      </w:r>
      <w:r w:rsidR="007D7686" w:rsidRPr="00B07569">
        <w:rPr>
          <w:sz w:val="24"/>
          <w:szCs w:val="24"/>
          <w:lang w:val="pt-PT"/>
        </w:rPr>
        <w:t xml:space="preserve"> </w:t>
      </w:r>
      <w:r w:rsidR="003F514B">
        <w:rPr>
          <w:sz w:val="24"/>
          <w:szCs w:val="24"/>
          <w:lang w:val="pt-PT"/>
        </w:rPr>
        <w:t>propõe à entidade ____________________</w:t>
      </w:r>
      <w:r w:rsidR="007D7686" w:rsidRPr="00B07569">
        <w:rPr>
          <w:sz w:val="24"/>
          <w:szCs w:val="24"/>
          <w:lang w:val="pt-PT"/>
        </w:rPr>
        <w:t xml:space="preserve"> um </w:t>
      </w:r>
      <w:r w:rsidR="00413847" w:rsidRPr="00413847">
        <w:rPr>
          <w:b/>
          <w:bCs/>
          <w:sz w:val="24"/>
          <w:szCs w:val="24"/>
          <w:lang w:val="pt-PT"/>
        </w:rPr>
        <w:t>PACTO INSTITUCIONAL PARA A VALORIZAÇÃO DA ECONOMIA CIRCULAR NA REGIÃO CENTRO</w:t>
      </w:r>
      <w:r w:rsidR="007D7686" w:rsidRPr="00B07569">
        <w:rPr>
          <w:sz w:val="24"/>
          <w:szCs w:val="24"/>
          <w:lang w:val="pt-PT"/>
        </w:rPr>
        <w:t>, de subscrição aberta e voluntária.</w:t>
      </w:r>
    </w:p>
    <w:p w14:paraId="34FAFCD1" w14:textId="18CF9DF6" w:rsidR="007D7686" w:rsidRDefault="007D7686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B07569">
        <w:rPr>
          <w:sz w:val="24"/>
          <w:szCs w:val="24"/>
          <w:lang w:val="pt-PT"/>
        </w:rPr>
        <w:t xml:space="preserve">O Pacto Institucional que se pretende celebrar visa </w:t>
      </w:r>
      <w:r w:rsidR="003F514B">
        <w:rPr>
          <w:sz w:val="24"/>
          <w:szCs w:val="24"/>
          <w:lang w:val="pt-PT"/>
        </w:rPr>
        <w:t>a subscrição</w:t>
      </w:r>
      <w:r w:rsidRPr="00B07569">
        <w:rPr>
          <w:sz w:val="24"/>
          <w:szCs w:val="24"/>
          <w:lang w:val="pt-PT"/>
        </w:rPr>
        <w:t xml:space="preserve"> </w:t>
      </w:r>
      <w:r w:rsidR="003F514B">
        <w:rPr>
          <w:sz w:val="24"/>
          <w:szCs w:val="24"/>
          <w:lang w:val="pt-PT"/>
        </w:rPr>
        <w:t xml:space="preserve">de </w:t>
      </w:r>
      <w:r w:rsidR="00360224">
        <w:rPr>
          <w:sz w:val="24"/>
          <w:szCs w:val="24"/>
          <w:lang w:val="pt-PT"/>
        </w:rPr>
        <w:t xml:space="preserve">três </w:t>
      </w:r>
      <w:r w:rsidRPr="00B07569">
        <w:rPr>
          <w:sz w:val="24"/>
          <w:szCs w:val="24"/>
          <w:lang w:val="pt-PT"/>
        </w:rPr>
        <w:t>compromissos claros e bem identificados, suscetíveis de concretização num dado período temporal</w:t>
      </w:r>
      <w:r w:rsidR="00360224">
        <w:rPr>
          <w:sz w:val="24"/>
          <w:szCs w:val="24"/>
          <w:lang w:val="pt-PT"/>
        </w:rPr>
        <w:t xml:space="preserve">. Estes compromissos irão </w:t>
      </w:r>
      <w:r w:rsidR="00753EBE">
        <w:rPr>
          <w:sz w:val="24"/>
          <w:szCs w:val="24"/>
          <w:lang w:val="pt-PT"/>
        </w:rPr>
        <w:t xml:space="preserve">contribuir </w:t>
      </w:r>
      <w:r w:rsidR="001A7E0E">
        <w:rPr>
          <w:sz w:val="24"/>
          <w:szCs w:val="24"/>
          <w:lang w:val="pt-PT"/>
        </w:rPr>
        <w:t>para</w:t>
      </w:r>
      <w:r w:rsidRPr="00B07569">
        <w:rPr>
          <w:sz w:val="24"/>
          <w:szCs w:val="24"/>
          <w:lang w:val="pt-PT"/>
        </w:rPr>
        <w:t xml:space="preserve"> a implementação </w:t>
      </w:r>
      <w:r w:rsidR="00B07569">
        <w:rPr>
          <w:sz w:val="24"/>
          <w:szCs w:val="24"/>
          <w:lang w:val="pt-PT"/>
        </w:rPr>
        <w:t xml:space="preserve">da Agenda de Economia Circular </w:t>
      </w:r>
      <w:r w:rsidR="001A7E0E">
        <w:rPr>
          <w:sz w:val="24"/>
          <w:szCs w:val="24"/>
          <w:lang w:val="pt-PT"/>
        </w:rPr>
        <w:t>d</w:t>
      </w:r>
      <w:r w:rsidR="00B07569">
        <w:rPr>
          <w:sz w:val="24"/>
          <w:szCs w:val="24"/>
          <w:lang w:val="pt-PT"/>
        </w:rPr>
        <w:t>o Centro</w:t>
      </w:r>
      <w:r w:rsidR="00791EE1">
        <w:rPr>
          <w:sz w:val="24"/>
          <w:szCs w:val="24"/>
          <w:lang w:val="pt-PT"/>
        </w:rPr>
        <w:t xml:space="preserve">, </w:t>
      </w:r>
      <w:r w:rsidR="00360224">
        <w:rPr>
          <w:sz w:val="24"/>
          <w:szCs w:val="24"/>
          <w:lang w:val="pt-PT"/>
        </w:rPr>
        <w:t xml:space="preserve">e </w:t>
      </w:r>
      <w:r w:rsidR="00753EBE">
        <w:rPr>
          <w:sz w:val="24"/>
          <w:szCs w:val="24"/>
          <w:lang w:val="pt-PT"/>
        </w:rPr>
        <w:t xml:space="preserve">a sua realização e os seus resultados </w:t>
      </w:r>
      <w:r w:rsidR="00360224">
        <w:rPr>
          <w:sz w:val="24"/>
          <w:szCs w:val="24"/>
          <w:lang w:val="pt-PT"/>
        </w:rPr>
        <w:t>deverão ser quantificados e monitorizados</w:t>
      </w:r>
      <w:r w:rsidRPr="00B07569">
        <w:rPr>
          <w:sz w:val="24"/>
          <w:szCs w:val="24"/>
          <w:lang w:val="pt-PT"/>
        </w:rPr>
        <w:t>.</w:t>
      </w:r>
      <w:r w:rsidR="005D18D6">
        <w:rPr>
          <w:sz w:val="24"/>
          <w:szCs w:val="24"/>
          <w:lang w:val="pt-PT"/>
        </w:rPr>
        <w:t xml:space="preserve"> </w:t>
      </w:r>
    </w:p>
    <w:p w14:paraId="3606151A" w14:textId="77777777" w:rsidR="0091555D" w:rsidRDefault="00B07569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prazo temporal considerado relevante para efeitos deste Pacto institucional refere-se ao período </w:t>
      </w:r>
      <w:r w:rsidRPr="005D18D6">
        <w:rPr>
          <w:b/>
          <w:bCs/>
          <w:sz w:val="24"/>
          <w:szCs w:val="24"/>
          <w:lang w:val="pt-PT"/>
        </w:rPr>
        <w:t>2019/2020</w:t>
      </w:r>
      <w:r>
        <w:rPr>
          <w:sz w:val="24"/>
          <w:szCs w:val="24"/>
          <w:lang w:val="pt-PT"/>
        </w:rPr>
        <w:t>, procurando enfatizar iniciativas que tenham sido recentemente desenvolvidas e/ou implementadas</w:t>
      </w:r>
      <w:r w:rsidR="001A7E0E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ou que estejam a</w:t>
      </w:r>
      <w:r w:rsidR="0024108A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ser </w:t>
      </w:r>
      <w:r w:rsidR="001A7E0E">
        <w:rPr>
          <w:sz w:val="24"/>
          <w:szCs w:val="24"/>
          <w:lang w:val="pt-PT"/>
        </w:rPr>
        <w:t>preparadas</w:t>
      </w:r>
      <w:r>
        <w:rPr>
          <w:sz w:val="24"/>
          <w:szCs w:val="24"/>
          <w:lang w:val="pt-PT"/>
        </w:rPr>
        <w:t xml:space="preserve"> para o ano de 2020</w:t>
      </w:r>
      <w:r w:rsidR="0024108A">
        <w:rPr>
          <w:sz w:val="24"/>
          <w:szCs w:val="24"/>
          <w:lang w:val="pt-PT"/>
        </w:rPr>
        <w:t>.</w:t>
      </w:r>
      <w:r w:rsidR="005D18D6">
        <w:rPr>
          <w:sz w:val="24"/>
          <w:szCs w:val="24"/>
          <w:lang w:val="pt-PT"/>
        </w:rPr>
        <w:t xml:space="preserve"> </w:t>
      </w:r>
    </w:p>
    <w:p w14:paraId="631B5846" w14:textId="66482413" w:rsidR="005D18D6" w:rsidRDefault="003F514B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761BED">
        <w:rPr>
          <w:sz w:val="24"/>
          <w:szCs w:val="24"/>
          <w:lang w:val="pt-PT"/>
        </w:rPr>
        <w:t>O espírito d</w:t>
      </w:r>
      <w:r>
        <w:rPr>
          <w:sz w:val="24"/>
          <w:szCs w:val="24"/>
          <w:lang w:val="pt-PT"/>
        </w:rPr>
        <w:t>este</w:t>
      </w:r>
      <w:r w:rsidRPr="00761BED">
        <w:rPr>
          <w:sz w:val="24"/>
          <w:szCs w:val="24"/>
          <w:lang w:val="pt-PT"/>
        </w:rPr>
        <w:t xml:space="preserve"> Pacto Institucional assenta na liberdade e autonomia de definição dos compromissos assumidos. </w:t>
      </w:r>
      <w:r w:rsidR="005D18D6">
        <w:rPr>
          <w:sz w:val="24"/>
          <w:szCs w:val="24"/>
          <w:lang w:val="pt-PT"/>
        </w:rPr>
        <w:t>Não é</w:t>
      </w:r>
      <w:r w:rsidR="000066CA">
        <w:rPr>
          <w:sz w:val="24"/>
          <w:szCs w:val="24"/>
          <w:lang w:val="pt-PT"/>
        </w:rPr>
        <w:t>,</w:t>
      </w:r>
      <w:r w:rsidR="005D18D6">
        <w:rPr>
          <w:sz w:val="24"/>
          <w:szCs w:val="24"/>
          <w:lang w:val="pt-PT"/>
        </w:rPr>
        <w:t xml:space="preserve"> </w:t>
      </w:r>
      <w:r w:rsidR="000066CA">
        <w:rPr>
          <w:sz w:val="24"/>
          <w:szCs w:val="24"/>
          <w:lang w:val="pt-PT"/>
        </w:rPr>
        <w:t xml:space="preserve">por isso, </w:t>
      </w:r>
      <w:r w:rsidR="005D18D6">
        <w:rPr>
          <w:sz w:val="24"/>
          <w:szCs w:val="24"/>
          <w:lang w:val="pt-PT"/>
        </w:rPr>
        <w:t xml:space="preserve">objetivo deste Pacto listar a totalidade das </w:t>
      </w:r>
      <w:r w:rsidR="000066CA">
        <w:rPr>
          <w:sz w:val="24"/>
          <w:szCs w:val="24"/>
          <w:lang w:val="pt-PT"/>
        </w:rPr>
        <w:t>práticas</w:t>
      </w:r>
      <w:r w:rsidR="005D18D6">
        <w:rPr>
          <w:sz w:val="24"/>
          <w:szCs w:val="24"/>
          <w:lang w:val="pt-PT"/>
        </w:rPr>
        <w:t xml:space="preserve"> desenvolvidas e/ou a</w:t>
      </w:r>
      <w:r w:rsidR="00E45D66">
        <w:rPr>
          <w:sz w:val="24"/>
          <w:szCs w:val="24"/>
          <w:lang w:val="pt-PT"/>
        </w:rPr>
        <w:t xml:space="preserve"> implementar, mas apenas sinalizar aquelas que, pela sua relevância económica ou </w:t>
      </w:r>
      <w:r w:rsidR="0091555D">
        <w:rPr>
          <w:sz w:val="24"/>
          <w:szCs w:val="24"/>
          <w:lang w:val="pt-PT"/>
        </w:rPr>
        <w:t xml:space="preserve">pelo seu </w:t>
      </w:r>
      <w:r w:rsidR="00E45D66">
        <w:rPr>
          <w:sz w:val="24"/>
          <w:szCs w:val="24"/>
          <w:lang w:val="pt-PT"/>
        </w:rPr>
        <w:t xml:space="preserve">grau </w:t>
      </w:r>
      <w:r w:rsidR="0091555D">
        <w:rPr>
          <w:sz w:val="24"/>
          <w:szCs w:val="24"/>
          <w:lang w:val="pt-PT"/>
        </w:rPr>
        <w:t>i</w:t>
      </w:r>
      <w:r w:rsidR="00E45D66">
        <w:rPr>
          <w:sz w:val="24"/>
          <w:szCs w:val="24"/>
          <w:lang w:val="pt-PT"/>
        </w:rPr>
        <w:t>nova</w:t>
      </w:r>
      <w:r w:rsidR="0091555D">
        <w:rPr>
          <w:sz w:val="24"/>
          <w:szCs w:val="24"/>
          <w:lang w:val="pt-PT"/>
        </w:rPr>
        <w:t>do</w:t>
      </w:r>
      <w:r w:rsidR="000066CA">
        <w:rPr>
          <w:sz w:val="24"/>
          <w:szCs w:val="24"/>
          <w:lang w:val="pt-PT"/>
        </w:rPr>
        <w:t>r e inspirador</w:t>
      </w:r>
      <w:r w:rsidR="0091555D">
        <w:rPr>
          <w:sz w:val="24"/>
          <w:szCs w:val="24"/>
          <w:lang w:val="pt-PT"/>
        </w:rPr>
        <w:t>, mereçam destaque.</w:t>
      </w:r>
      <w:r w:rsidRPr="003F514B">
        <w:rPr>
          <w:sz w:val="24"/>
          <w:szCs w:val="24"/>
          <w:lang w:val="pt-PT"/>
        </w:rPr>
        <w:t xml:space="preserve"> </w:t>
      </w:r>
    </w:p>
    <w:p w14:paraId="167F719B" w14:textId="468B9664" w:rsidR="003F514B" w:rsidRDefault="003F514B" w:rsidP="00AD053E">
      <w:pPr>
        <w:spacing w:after="240" w:line="288" w:lineRule="auto"/>
        <w:jc w:val="both"/>
        <w:rPr>
          <w:sz w:val="24"/>
          <w:szCs w:val="24"/>
          <w:lang w:val="pt-PT"/>
        </w:rPr>
      </w:pPr>
    </w:p>
    <w:p w14:paraId="7415664C" w14:textId="080E36E7" w:rsidR="007D35B5" w:rsidRDefault="007D35B5" w:rsidP="00AD053E">
      <w:pPr>
        <w:spacing w:after="240" w:line="288" w:lineRule="auto"/>
        <w:jc w:val="both"/>
        <w:rPr>
          <w:sz w:val="24"/>
          <w:szCs w:val="24"/>
          <w:lang w:val="pt-PT"/>
        </w:rPr>
      </w:pPr>
    </w:p>
    <w:p w14:paraId="245CE68E" w14:textId="77777777" w:rsidR="007D35B5" w:rsidRDefault="007D35B5" w:rsidP="00AD053E">
      <w:pPr>
        <w:spacing w:after="240" w:line="288" w:lineRule="auto"/>
        <w:jc w:val="both"/>
        <w:rPr>
          <w:sz w:val="24"/>
          <w:szCs w:val="24"/>
          <w:lang w:val="pt-PT"/>
        </w:rPr>
      </w:pPr>
    </w:p>
    <w:p w14:paraId="4213F570" w14:textId="77777777" w:rsidR="007D35B5" w:rsidRDefault="007D35B5" w:rsidP="00AD053E">
      <w:pPr>
        <w:spacing w:after="240" w:line="288" w:lineRule="auto"/>
        <w:jc w:val="both"/>
        <w:rPr>
          <w:sz w:val="24"/>
          <w:szCs w:val="24"/>
          <w:lang w:val="pt-PT"/>
        </w:rPr>
      </w:pPr>
    </w:p>
    <w:p w14:paraId="449584B6" w14:textId="13371142" w:rsidR="000066CA" w:rsidRPr="000066CA" w:rsidRDefault="000066CA" w:rsidP="00AD053E">
      <w:pPr>
        <w:pStyle w:val="PargrafodaLista"/>
        <w:numPr>
          <w:ilvl w:val="0"/>
          <w:numId w:val="12"/>
        </w:numPr>
        <w:spacing w:after="240" w:line="288" w:lineRule="auto"/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Compromisso das partes</w:t>
      </w:r>
    </w:p>
    <w:p w14:paraId="1BC1A962" w14:textId="776E2E65" w:rsidR="007D7686" w:rsidRPr="0024108A" w:rsidRDefault="007D7686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24108A">
        <w:rPr>
          <w:sz w:val="24"/>
          <w:szCs w:val="24"/>
          <w:lang w:val="pt-PT"/>
        </w:rPr>
        <w:lastRenderedPageBreak/>
        <w:t xml:space="preserve">Na qualidade de </w:t>
      </w:r>
      <w:r w:rsidR="000066CA">
        <w:rPr>
          <w:sz w:val="24"/>
          <w:szCs w:val="24"/>
          <w:lang w:val="pt-PT"/>
        </w:rPr>
        <w:t xml:space="preserve">primeira </w:t>
      </w:r>
      <w:r w:rsidRPr="0024108A">
        <w:rPr>
          <w:sz w:val="24"/>
          <w:szCs w:val="24"/>
          <w:lang w:val="pt-PT"/>
        </w:rPr>
        <w:t>subscritora do Pacto Institucional, a CCDRC</w:t>
      </w:r>
      <w:r w:rsidR="004E1EF1" w:rsidRPr="0024108A">
        <w:rPr>
          <w:sz w:val="24"/>
          <w:szCs w:val="24"/>
          <w:lang w:val="pt-PT"/>
        </w:rPr>
        <w:t xml:space="preserve"> compromete</w:t>
      </w:r>
      <w:r w:rsidRPr="0024108A">
        <w:rPr>
          <w:sz w:val="24"/>
          <w:szCs w:val="24"/>
          <w:lang w:val="pt-PT"/>
        </w:rPr>
        <w:t>-se a:</w:t>
      </w:r>
    </w:p>
    <w:p w14:paraId="6F8BC4B4" w14:textId="2F624770" w:rsidR="007D7686" w:rsidRPr="007D7686" w:rsidRDefault="007D7686" w:rsidP="00AD053E">
      <w:pPr>
        <w:pStyle w:val="PargrafodaLista"/>
        <w:numPr>
          <w:ilvl w:val="1"/>
          <w:numId w:val="2"/>
        </w:numPr>
        <w:spacing w:after="240" w:line="288" w:lineRule="auto"/>
        <w:ind w:left="567" w:hanging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</w:t>
      </w:r>
      <w:r w:rsidR="00761BED">
        <w:rPr>
          <w:sz w:val="24"/>
          <w:szCs w:val="24"/>
          <w:lang w:val="pt-PT"/>
        </w:rPr>
        <w:t xml:space="preserve">oordenar e </w:t>
      </w:r>
      <w:r w:rsidR="00761BED" w:rsidRPr="001A7E0E">
        <w:rPr>
          <w:sz w:val="24"/>
          <w:szCs w:val="24"/>
          <w:lang w:val="pt-PT"/>
        </w:rPr>
        <w:t>dinamizar a Agenda de E</w:t>
      </w:r>
      <w:r w:rsidR="001A7E0E" w:rsidRPr="001A7E0E">
        <w:rPr>
          <w:sz w:val="24"/>
          <w:szCs w:val="24"/>
          <w:lang w:val="pt-PT"/>
        </w:rPr>
        <w:t xml:space="preserve">conomia Circular do </w:t>
      </w:r>
      <w:r w:rsidR="00761BED" w:rsidRPr="001A7E0E">
        <w:rPr>
          <w:sz w:val="24"/>
          <w:szCs w:val="24"/>
          <w:lang w:val="pt-PT"/>
        </w:rPr>
        <w:t>C</w:t>
      </w:r>
      <w:r w:rsidR="001A7E0E" w:rsidRPr="001A7E0E">
        <w:rPr>
          <w:sz w:val="24"/>
          <w:szCs w:val="24"/>
          <w:lang w:val="pt-PT"/>
        </w:rPr>
        <w:t>entro</w:t>
      </w:r>
      <w:r w:rsidRPr="001A7E0E">
        <w:rPr>
          <w:sz w:val="24"/>
          <w:szCs w:val="24"/>
          <w:lang w:val="pt-PT"/>
        </w:rPr>
        <w:t xml:space="preserve"> em </w:t>
      </w:r>
      <w:r>
        <w:rPr>
          <w:sz w:val="24"/>
          <w:szCs w:val="24"/>
          <w:lang w:val="pt-PT"/>
        </w:rPr>
        <w:t>estreita articulação com a estratégia de desenvolvimento regional, assegurando a cobertura de toda a região e equilibrando objetivos de competitividade regional e de coesão territorial;</w:t>
      </w:r>
    </w:p>
    <w:p w14:paraId="60061EC1" w14:textId="77777777" w:rsidR="007D7686" w:rsidRDefault="007D7686" w:rsidP="00AD053E">
      <w:pPr>
        <w:pStyle w:val="PargrafodaLista"/>
        <w:numPr>
          <w:ilvl w:val="1"/>
          <w:numId w:val="2"/>
        </w:numPr>
        <w:spacing w:after="240" w:line="288" w:lineRule="auto"/>
        <w:ind w:left="567" w:hanging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Defender no âmbito do processo de preparação do próximo período de programação 2021-2027 a devida integração da estratégia regional para a economia circular, pugnando pela </w:t>
      </w:r>
      <w:r w:rsidR="004E1EF1">
        <w:rPr>
          <w:sz w:val="24"/>
          <w:szCs w:val="24"/>
          <w:lang w:val="pt-PT"/>
        </w:rPr>
        <w:t>conceção e operacionalização de instrumentos de política pública para o seu financiamento;</w:t>
      </w:r>
    </w:p>
    <w:p w14:paraId="65D6CB92" w14:textId="23CAF5F6" w:rsidR="004E1EF1" w:rsidRDefault="003F514B" w:rsidP="00AD053E">
      <w:pPr>
        <w:pStyle w:val="PargrafodaLista"/>
        <w:numPr>
          <w:ilvl w:val="1"/>
          <w:numId w:val="2"/>
        </w:numPr>
        <w:spacing w:after="240" w:line="288" w:lineRule="auto"/>
        <w:ind w:left="567" w:hanging="283"/>
        <w:jc w:val="both"/>
        <w:rPr>
          <w:sz w:val="24"/>
          <w:szCs w:val="24"/>
          <w:lang w:val="pt-PT"/>
        </w:rPr>
      </w:pPr>
      <w:bookmarkStart w:id="1" w:name="_Hlk25945116"/>
      <w:r>
        <w:rPr>
          <w:sz w:val="24"/>
          <w:szCs w:val="24"/>
          <w:lang w:val="pt-PT"/>
        </w:rPr>
        <w:t>I</w:t>
      </w:r>
      <w:r w:rsidR="001A7E0E">
        <w:rPr>
          <w:sz w:val="24"/>
          <w:szCs w:val="24"/>
          <w:lang w:val="pt-PT"/>
        </w:rPr>
        <w:t xml:space="preserve">nfluenciar </w:t>
      </w:r>
      <w:r>
        <w:rPr>
          <w:sz w:val="24"/>
          <w:szCs w:val="24"/>
          <w:lang w:val="pt-PT"/>
        </w:rPr>
        <w:t>n</w:t>
      </w:r>
      <w:r w:rsidR="004E1EF1">
        <w:rPr>
          <w:sz w:val="24"/>
          <w:szCs w:val="24"/>
          <w:lang w:val="pt-PT"/>
        </w:rPr>
        <w:t xml:space="preserve">o </w:t>
      </w:r>
      <w:r>
        <w:rPr>
          <w:sz w:val="24"/>
          <w:szCs w:val="24"/>
          <w:lang w:val="pt-PT"/>
        </w:rPr>
        <w:t>futuro</w:t>
      </w:r>
      <w:r w:rsidR="004E1EF1">
        <w:rPr>
          <w:sz w:val="24"/>
          <w:szCs w:val="24"/>
          <w:lang w:val="pt-PT"/>
        </w:rPr>
        <w:t xml:space="preserve"> Programa Operacional da Região Centro </w:t>
      </w:r>
      <w:r>
        <w:rPr>
          <w:sz w:val="24"/>
          <w:szCs w:val="24"/>
          <w:lang w:val="pt-PT"/>
        </w:rPr>
        <w:t xml:space="preserve">a definição de </w:t>
      </w:r>
      <w:r w:rsidR="004E1EF1">
        <w:rPr>
          <w:sz w:val="24"/>
          <w:szCs w:val="24"/>
          <w:lang w:val="pt-PT"/>
        </w:rPr>
        <w:t>instrumentos de intervenção nesse mesmo sentido;</w:t>
      </w:r>
    </w:p>
    <w:bookmarkEnd w:id="1"/>
    <w:p w14:paraId="1F734150" w14:textId="77777777" w:rsidR="000C4D13" w:rsidRDefault="000C4D13" w:rsidP="00AD053E">
      <w:pPr>
        <w:pStyle w:val="PargrafodaLista"/>
        <w:numPr>
          <w:ilvl w:val="1"/>
          <w:numId w:val="2"/>
        </w:numPr>
        <w:spacing w:after="240" w:line="288" w:lineRule="auto"/>
        <w:ind w:left="567" w:hanging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Assegurar que as suas participações em projetos internacionais e comunitários relacionados com a economia circular constituam efetivos veículos de transferência de conhecimento para a região das melhores práticas internacionais e europeias em matéria de economia circular, dinamizando por essa via a participação e internacionalização do maior número possível de entidades regionais;</w:t>
      </w:r>
    </w:p>
    <w:p w14:paraId="239D6D03" w14:textId="5D90727B" w:rsidR="000C4D13" w:rsidRDefault="000C4D13" w:rsidP="00AD053E">
      <w:pPr>
        <w:pStyle w:val="PargrafodaLista"/>
        <w:numPr>
          <w:ilvl w:val="1"/>
          <w:numId w:val="2"/>
        </w:numPr>
        <w:spacing w:after="240" w:line="288" w:lineRule="auto"/>
        <w:ind w:left="567" w:hanging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Proporcionar as melhores condições possíveis de divulgação e comunicação do que de mais original e inovador se faz na região em termos de economia circular</w:t>
      </w:r>
      <w:r w:rsidR="002B4E36">
        <w:rPr>
          <w:sz w:val="24"/>
          <w:szCs w:val="24"/>
          <w:lang w:val="pt-PT"/>
        </w:rPr>
        <w:t>;</w:t>
      </w:r>
    </w:p>
    <w:p w14:paraId="5885026F" w14:textId="7C6F91DE" w:rsidR="000066CA" w:rsidRPr="000066CA" w:rsidRDefault="00266AD5" w:rsidP="00AD053E">
      <w:pPr>
        <w:pStyle w:val="PargrafodaLista"/>
        <w:numPr>
          <w:ilvl w:val="1"/>
          <w:numId w:val="2"/>
        </w:numPr>
        <w:spacing w:after="240" w:line="288" w:lineRule="auto"/>
        <w:ind w:left="567" w:hanging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</w:t>
      </w:r>
      <w:r w:rsidR="000066CA" w:rsidRPr="000066CA">
        <w:rPr>
          <w:sz w:val="24"/>
          <w:szCs w:val="24"/>
          <w:lang w:val="pt-PT"/>
        </w:rPr>
        <w:t xml:space="preserve">ivulgar com uma periodicidade semestral o </w:t>
      </w:r>
      <w:r w:rsidR="000066CA">
        <w:rPr>
          <w:sz w:val="24"/>
          <w:szCs w:val="24"/>
          <w:lang w:val="pt-PT"/>
        </w:rPr>
        <w:t xml:space="preserve">ponto de situação global das várias </w:t>
      </w:r>
      <w:r w:rsidR="000066CA" w:rsidRPr="000066CA">
        <w:rPr>
          <w:sz w:val="24"/>
          <w:szCs w:val="24"/>
          <w:lang w:val="pt-PT"/>
        </w:rPr>
        <w:t>adesões</w:t>
      </w:r>
      <w:r w:rsidR="000066CA">
        <w:rPr>
          <w:sz w:val="24"/>
          <w:szCs w:val="24"/>
          <w:lang w:val="pt-PT"/>
        </w:rPr>
        <w:t xml:space="preserve">, </w:t>
      </w:r>
      <w:r w:rsidR="000066CA" w:rsidRPr="000066CA">
        <w:rPr>
          <w:sz w:val="24"/>
          <w:szCs w:val="24"/>
          <w:lang w:val="pt-PT"/>
        </w:rPr>
        <w:t xml:space="preserve">eventuais desistências </w:t>
      </w:r>
      <w:r w:rsidR="000066CA">
        <w:rPr>
          <w:sz w:val="24"/>
          <w:szCs w:val="24"/>
          <w:lang w:val="pt-PT"/>
        </w:rPr>
        <w:t xml:space="preserve">e indicadores atingidos no contexto </w:t>
      </w:r>
      <w:r w:rsidR="000066CA" w:rsidRPr="000066CA">
        <w:rPr>
          <w:sz w:val="24"/>
          <w:szCs w:val="24"/>
          <w:lang w:val="pt-PT"/>
        </w:rPr>
        <w:t>do Pacto Institucional para a Valorização da Economia Circular na Região Centro</w:t>
      </w:r>
      <w:r w:rsidR="000066CA">
        <w:rPr>
          <w:sz w:val="24"/>
          <w:szCs w:val="24"/>
          <w:lang w:val="pt-PT"/>
        </w:rPr>
        <w:t>.</w:t>
      </w:r>
    </w:p>
    <w:p w14:paraId="0FC94814" w14:textId="7EBD53FD" w:rsidR="000066CA" w:rsidRDefault="000066CA" w:rsidP="00AD053E">
      <w:pPr>
        <w:spacing w:after="240" w:line="288" w:lineRule="auto"/>
        <w:jc w:val="both"/>
        <w:rPr>
          <w:sz w:val="24"/>
          <w:szCs w:val="24"/>
          <w:lang w:val="pt-PT"/>
        </w:rPr>
      </w:pPr>
      <w:r w:rsidRPr="000066CA">
        <w:rPr>
          <w:sz w:val="24"/>
          <w:szCs w:val="24"/>
          <w:lang w:val="pt-PT"/>
        </w:rPr>
        <w:t xml:space="preserve">Na qualidade de </w:t>
      </w:r>
      <w:r>
        <w:rPr>
          <w:sz w:val="24"/>
          <w:szCs w:val="24"/>
          <w:lang w:val="pt-PT"/>
        </w:rPr>
        <w:t xml:space="preserve">segunda </w:t>
      </w:r>
      <w:r w:rsidRPr="000066CA">
        <w:rPr>
          <w:sz w:val="24"/>
          <w:szCs w:val="24"/>
          <w:lang w:val="pt-PT"/>
        </w:rPr>
        <w:t xml:space="preserve">subscritora do Pacto Institucional, a </w:t>
      </w:r>
      <w:r>
        <w:rPr>
          <w:sz w:val="24"/>
          <w:szCs w:val="24"/>
          <w:lang w:val="pt-PT"/>
        </w:rPr>
        <w:t>______________</w:t>
      </w:r>
      <w:r w:rsidRPr="000066CA">
        <w:rPr>
          <w:sz w:val="24"/>
          <w:szCs w:val="24"/>
          <w:lang w:val="pt-PT"/>
        </w:rPr>
        <w:t xml:space="preserve"> compromete-se a:</w:t>
      </w:r>
    </w:p>
    <w:p w14:paraId="41C910D1" w14:textId="17731A54" w:rsidR="000066CA" w:rsidRPr="007327E0" w:rsidRDefault="007327E0" w:rsidP="00AD053E">
      <w:pPr>
        <w:pStyle w:val="PargrafodaLista"/>
        <w:numPr>
          <w:ilvl w:val="1"/>
          <w:numId w:val="14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7327E0">
        <w:rPr>
          <w:sz w:val="24"/>
          <w:szCs w:val="24"/>
          <w:lang w:val="pt-PT"/>
        </w:rPr>
        <w:t>___________</w:t>
      </w:r>
      <w:r>
        <w:rPr>
          <w:sz w:val="24"/>
          <w:szCs w:val="24"/>
          <w:lang w:val="pt-PT"/>
        </w:rPr>
        <w:t xml:space="preserve">, </w:t>
      </w:r>
      <w:r w:rsidR="00A144CD">
        <w:rPr>
          <w:sz w:val="24"/>
          <w:szCs w:val="24"/>
          <w:lang w:val="pt-PT"/>
        </w:rPr>
        <w:t>medido</w:t>
      </w:r>
      <w:r>
        <w:rPr>
          <w:sz w:val="24"/>
          <w:szCs w:val="24"/>
          <w:lang w:val="pt-PT"/>
        </w:rPr>
        <w:t xml:space="preserve"> pelas seguintes metas e indicadores ______________</w:t>
      </w:r>
      <w:r w:rsidR="000066CA" w:rsidRPr="007327E0">
        <w:rPr>
          <w:sz w:val="24"/>
          <w:szCs w:val="24"/>
          <w:lang w:val="pt-PT"/>
        </w:rPr>
        <w:t>;</w:t>
      </w:r>
    </w:p>
    <w:p w14:paraId="77688CC3" w14:textId="30F1A727" w:rsidR="007327E0" w:rsidRDefault="007327E0" w:rsidP="00AD053E">
      <w:pPr>
        <w:pStyle w:val="PargrafodaLista"/>
        <w:numPr>
          <w:ilvl w:val="1"/>
          <w:numId w:val="14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7327E0">
        <w:rPr>
          <w:sz w:val="24"/>
          <w:szCs w:val="24"/>
          <w:lang w:val="pt-PT"/>
        </w:rPr>
        <w:t>___________</w:t>
      </w:r>
      <w:r>
        <w:rPr>
          <w:sz w:val="24"/>
          <w:szCs w:val="24"/>
          <w:lang w:val="pt-PT"/>
        </w:rPr>
        <w:t>, medido pelas seguintes metas e indicadores ______________</w:t>
      </w:r>
      <w:r w:rsidRPr="007327E0">
        <w:rPr>
          <w:sz w:val="24"/>
          <w:szCs w:val="24"/>
          <w:lang w:val="pt-PT"/>
        </w:rPr>
        <w:t>;</w:t>
      </w:r>
    </w:p>
    <w:p w14:paraId="286FD6BF" w14:textId="77777777" w:rsidR="00BF2E4E" w:rsidRDefault="00BF2E4E" w:rsidP="00BF2E4E">
      <w:pPr>
        <w:pStyle w:val="PargrafodaLista"/>
        <w:numPr>
          <w:ilvl w:val="1"/>
          <w:numId w:val="14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7327E0">
        <w:rPr>
          <w:sz w:val="24"/>
          <w:szCs w:val="24"/>
          <w:lang w:val="pt-PT"/>
        </w:rPr>
        <w:t>___________</w:t>
      </w:r>
      <w:r>
        <w:rPr>
          <w:sz w:val="24"/>
          <w:szCs w:val="24"/>
          <w:lang w:val="pt-PT"/>
        </w:rPr>
        <w:t>, medido pelas seguintes metas e indicadores ______________</w:t>
      </w:r>
      <w:r w:rsidRPr="007327E0">
        <w:rPr>
          <w:sz w:val="24"/>
          <w:szCs w:val="24"/>
          <w:lang w:val="pt-PT"/>
        </w:rPr>
        <w:t>;</w:t>
      </w:r>
    </w:p>
    <w:p w14:paraId="04489AD7" w14:textId="5073669A" w:rsidR="00791EE1" w:rsidRPr="00544A58" w:rsidRDefault="00791EE1" w:rsidP="00BF2E4E">
      <w:pPr>
        <w:pStyle w:val="PargrafodaLista"/>
        <w:numPr>
          <w:ilvl w:val="1"/>
          <w:numId w:val="14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544A58">
        <w:rPr>
          <w:sz w:val="24"/>
          <w:szCs w:val="24"/>
          <w:lang w:val="pt-PT"/>
        </w:rPr>
        <w:t>Reportar semestralmente o ponto de situação das três medidas referidas anteriormente.</w:t>
      </w:r>
    </w:p>
    <w:p w14:paraId="7B83878D" w14:textId="77777777" w:rsidR="00791EE1" w:rsidRPr="00544A58" w:rsidRDefault="00791EE1" w:rsidP="00791EE1">
      <w:pPr>
        <w:pStyle w:val="PargrafodaLista"/>
        <w:numPr>
          <w:ilvl w:val="1"/>
          <w:numId w:val="14"/>
        </w:numPr>
        <w:spacing w:after="240" w:line="288" w:lineRule="auto"/>
        <w:jc w:val="both"/>
        <w:rPr>
          <w:sz w:val="24"/>
          <w:szCs w:val="24"/>
          <w:lang w:val="pt-PT"/>
        </w:rPr>
      </w:pPr>
      <w:r w:rsidRPr="00544A58">
        <w:rPr>
          <w:sz w:val="24"/>
          <w:szCs w:val="24"/>
          <w:lang w:val="pt-PT"/>
        </w:rPr>
        <w:t>Concordar com a divulgação dos resultados obtidos no contexto do Pacto agora subscrito.</w:t>
      </w:r>
    </w:p>
    <w:p w14:paraId="7633F437" w14:textId="77777777" w:rsidR="00791EE1" w:rsidRPr="00BF2E4E" w:rsidRDefault="00791EE1" w:rsidP="00791EE1">
      <w:pPr>
        <w:pStyle w:val="PargrafodaLista"/>
        <w:spacing w:after="240" w:line="288" w:lineRule="auto"/>
        <w:jc w:val="both"/>
        <w:rPr>
          <w:sz w:val="24"/>
          <w:szCs w:val="24"/>
          <w:lang w:val="pt-PT"/>
        </w:rPr>
      </w:pPr>
    </w:p>
    <w:p w14:paraId="03AB2B95" w14:textId="2195DFCD" w:rsidR="00BF2E4E" w:rsidRDefault="00BF2E4E" w:rsidP="00BF2E4E">
      <w:pPr>
        <w:pStyle w:val="PargrafodaLista"/>
        <w:spacing w:after="240" w:line="288" w:lineRule="auto"/>
        <w:jc w:val="both"/>
        <w:rPr>
          <w:lang w:val="pt-PT"/>
        </w:rPr>
      </w:pPr>
    </w:p>
    <w:p w14:paraId="0DB76EA7" w14:textId="77777777" w:rsidR="007D35B5" w:rsidRDefault="007D35B5" w:rsidP="00BF2E4E">
      <w:pPr>
        <w:pStyle w:val="PargrafodaLista"/>
        <w:spacing w:after="240" w:line="288" w:lineRule="auto"/>
        <w:jc w:val="both"/>
        <w:rPr>
          <w:lang w:val="pt-PT"/>
        </w:rPr>
      </w:pPr>
    </w:p>
    <w:p w14:paraId="2BC0F4B7" w14:textId="23BDCE6A" w:rsidR="00897F16" w:rsidRPr="00897F16" w:rsidRDefault="00897F16" w:rsidP="00AD053E">
      <w:pPr>
        <w:pStyle w:val="PargrafodaLista"/>
        <w:numPr>
          <w:ilvl w:val="0"/>
          <w:numId w:val="12"/>
        </w:numPr>
        <w:spacing w:after="240" w:line="288" w:lineRule="auto"/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Prazo</w:t>
      </w:r>
    </w:p>
    <w:p w14:paraId="7191C883" w14:textId="58B3B1B1" w:rsidR="00AD053E" w:rsidRPr="00505700" w:rsidRDefault="00AD053E" w:rsidP="00AD053E">
      <w:pPr>
        <w:spacing w:before="120" w:after="240" w:line="288" w:lineRule="auto"/>
        <w:jc w:val="both"/>
        <w:rPr>
          <w:sz w:val="24"/>
          <w:szCs w:val="24"/>
          <w:lang w:val="pt-PT"/>
        </w:rPr>
      </w:pPr>
      <w:r>
        <w:rPr>
          <w:rFonts w:eastAsia="Times New Roman"/>
          <w:bCs/>
          <w:color w:val="000000"/>
          <w:lang w:val="pt-PT" w:eastAsia="pt-PT"/>
        </w:rPr>
        <w:t>O Pacto</w:t>
      </w:r>
      <w:r w:rsidR="00897F16" w:rsidRPr="00897F16">
        <w:rPr>
          <w:rFonts w:eastAsia="Times New Roman"/>
          <w:bCs/>
          <w:color w:val="000000"/>
          <w:lang w:val="pt-PT" w:eastAsia="pt-PT"/>
        </w:rPr>
        <w:t xml:space="preserve"> entra em vigor no dia da sua assinatura e termina</w:t>
      </w:r>
      <w:r>
        <w:rPr>
          <w:rFonts w:eastAsia="Times New Roman"/>
          <w:bCs/>
          <w:color w:val="000000"/>
          <w:lang w:val="pt-PT" w:eastAsia="pt-PT"/>
        </w:rPr>
        <w:t xml:space="preserve"> no final de 2020</w:t>
      </w:r>
      <w:r w:rsidR="00BF2E4E">
        <w:rPr>
          <w:rFonts w:eastAsia="Times New Roman"/>
          <w:bCs/>
          <w:color w:val="000000"/>
          <w:lang w:val="pt-PT" w:eastAsia="pt-PT"/>
        </w:rPr>
        <w:t>,</w:t>
      </w:r>
      <w:r>
        <w:rPr>
          <w:rFonts w:eastAsia="Times New Roman"/>
          <w:bCs/>
          <w:color w:val="000000"/>
          <w:lang w:val="pt-PT" w:eastAsia="pt-PT"/>
        </w:rPr>
        <w:t xml:space="preserve"> ou por pedido expresso de uma das partes.</w:t>
      </w:r>
    </w:p>
    <w:p w14:paraId="3B8B8340" w14:textId="77777777" w:rsidR="00AD053E" w:rsidRDefault="00AD053E" w:rsidP="00AD053E">
      <w:pPr>
        <w:spacing w:before="120" w:after="120" w:line="280" w:lineRule="atLeast"/>
        <w:jc w:val="both"/>
        <w:rPr>
          <w:rFonts w:eastAsia="Times New Roman"/>
          <w:bCs/>
          <w:color w:val="000000"/>
          <w:lang w:val="pt-PT" w:eastAsia="pt-PT"/>
        </w:rPr>
      </w:pPr>
    </w:p>
    <w:p w14:paraId="5DAD74A8" w14:textId="76F435A3" w:rsidR="00AD053E" w:rsidRPr="00AD053E" w:rsidRDefault="00AD053E" w:rsidP="00AD053E">
      <w:pPr>
        <w:spacing w:before="120" w:after="120" w:line="280" w:lineRule="atLeast"/>
        <w:jc w:val="both"/>
        <w:rPr>
          <w:rFonts w:eastAsia="Times New Roman"/>
          <w:bCs/>
          <w:color w:val="000000"/>
          <w:lang w:val="pt-PT" w:eastAsia="pt-PT"/>
        </w:rPr>
      </w:pPr>
      <w:r w:rsidRPr="00AD053E">
        <w:rPr>
          <w:rFonts w:eastAsia="Times New Roman"/>
          <w:bCs/>
          <w:color w:val="000000"/>
          <w:lang w:val="pt-PT" w:eastAsia="pt-PT"/>
        </w:rPr>
        <w:t xml:space="preserve">Coimbra, </w:t>
      </w:r>
      <w:r>
        <w:rPr>
          <w:rFonts w:eastAsia="Times New Roman"/>
          <w:bCs/>
          <w:color w:val="000000"/>
          <w:lang w:val="pt-PT" w:eastAsia="pt-PT"/>
        </w:rPr>
        <w:t>xx</w:t>
      </w:r>
      <w:r w:rsidRPr="00AD053E">
        <w:rPr>
          <w:rFonts w:eastAsia="Times New Roman"/>
          <w:bCs/>
          <w:color w:val="000000"/>
          <w:lang w:val="pt-PT" w:eastAsia="pt-PT"/>
        </w:rPr>
        <w:t xml:space="preserve"> de </w:t>
      </w:r>
      <w:r>
        <w:rPr>
          <w:rFonts w:eastAsia="Times New Roman"/>
          <w:bCs/>
          <w:color w:val="000000"/>
          <w:lang w:val="pt-PT" w:eastAsia="pt-PT"/>
        </w:rPr>
        <w:t>dezembro</w:t>
      </w:r>
      <w:r w:rsidRPr="00AD053E">
        <w:rPr>
          <w:rFonts w:eastAsia="Times New Roman"/>
          <w:bCs/>
          <w:color w:val="000000"/>
          <w:lang w:val="pt-PT" w:eastAsia="pt-PT"/>
        </w:rPr>
        <w:t xml:space="preserve"> de 2019</w:t>
      </w:r>
    </w:p>
    <w:p w14:paraId="62614624" w14:textId="77777777" w:rsidR="00AD053E" w:rsidRPr="00AD053E" w:rsidRDefault="00AD053E" w:rsidP="00AD053E">
      <w:pPr>
        <w:spacing w:before="120" w:after="120" w:line="280" w:lineRule="atLeast"/>
        <w:jc w:val="both"/>
        <w:rPr>
          <w:rFonts w:eastAsia="Times New Roman"/>
          <w:bCs/>
          <w:color w:val="000000"/>
          <w:lang w:val="pt-PT" w:eastAsia="pt-PT"/>
        </w:rPr>
      </w:pPr>
    </w:p>
    <w:p w14:paraId="7445692A" w14:textId="4C045DAB" w:rsidR="00AD053E" w:rsidRPr="00AD053E" w:rsidRDefault="00AD053E" w:rsidP="00AD053E">
      <w:pPr>
        <w:spacing w:before="120" w:after="120" w:line="280" w:lineRule="atLeast"/>
        <w:jc w:val="both"/>
        <w:rPr>
          <w:rFonts w:eastAsia="Times New Roman"/>
          <w:b/>
          <w:bCs/>
          <w:color w:val="000000"/>
          <w:lang w:val="pt-PT" w:eastAsia="pt-PT"/>
        </w:rPr>
      </w:pPr>
      <w:r w:rsidRPr="00AD053E">
        <w:rPr>
          <w:rFonts w:eastAsia="Times New Roman"/>
          <w:b/>
          <w:bCs/>
          <w:color w:val="000000"/>
          <w:lang w:val="pt-PT" w:eastAsia="pt-PT"/>
        </w:rPr>
        <w:t xml:space="preserve">Assinatura da </w:t>
      </w:r>
      <w:r>
        <w:rPr>
          <w:rFonts w:eastAsia="Times New Roman"/>
          <w:b/>
          <w:bCs/>
          <w:color w:val="000000"/>
          <w:lang w:val="pt-PT" w:eastAsia="pt-PT"/>
        </w:rPr>
        <w:t>primeira subscritora</w:t>
      </w:r>
    </w:p>
    <w:p w14:paraId="25E053C4" w14:textId="77777777" w:rsidR="00AD053E" w:rsidRPr="00AD053E" w:rsidRDefault="00AD053E" w:rsidP="00AD053E">
      <w:pPr>
        <w:spacing w:before="120" w:after="120" w:line="240" w:lineRule="atLeast"/>
        <w:jc w:val="both"/>
        <w:rPr>
          <w:rFonts w:eastAsia="Times New Roman"/>
          <w:bCs/>
          <w:color w:val="000000"/>
          <w:lang w:val="pt-PT" w:eastAsia="pt-PT"/>
        </w:rPr>
      </w:pPr>
    </w:p>
    <w:p w14:paraId="29FA4213" w14:textId="77777777" w:rsidR="00AD053E" w:rsidRPr="00AD053E" w:rsidRDefault="00AD053E" w:rsidP="00AD053E">
      <w:pPr>
        <w:spacing w:before="120" w:after="120" w:line="240" w:lineRule="atLeast"/>
        <w:jc w:val="both"/>
        <w:rPr>
          <w:rFonts w:eastAsia="Times New Roman"/>
          <w:bCs/>
          <w:color w:val="000000"/>
          <w:lang w:val="pt-PT" w:eastAsia="pt-PT"/>
        </w:rPr>
      </w:pPr>
    </w:p>
    <w:p w14:paraId="00C58B67" w14:textId="77777777" w:rsidR="00AD053E" w:rsidRPr="00AD053E" w:rsidRDefault="00AD053E" w:rsidP="00AD053E">
      <w:pPr>
        <w:spacing w:before="120" w:after="120"/>
        <w:jc w:val="both"/>
        <w:rPr>
          <w:rFonts w:eastAsia="Times New Roman"/>
          <w:bCs/>
          <w:color w:val="000000"/>
          <w:lang w:val="pt-PT" w:eastAsia="pt-PT"/>
        </w:rPr>
      </w:pPr>
      <w:r w:rsidRPr="00AD053E">
        <w:rPr>
          <w:rFonts w:eastAsia="Times New Roman"/>
          <w:bCs/>
          <w:color w:val="000000"/>
          <w:lang w:val="pt-PT" w:eastAsia="pt-PT"/>
        </w:rPr>
        <w:t>_____________________________________________________________________________</w:t>
      </w:r>
    </w:p>
    <w:p w14:paraId="3581A03F" w14:textId="77777777" w:rsidR="00AD053E" w:rsidRPr="00AD053E" w:rsidRDefault="00AD053E" w:rsidP="00AD053E">
      <w:pPr>
        <w:spacing w:before="120" w:after="120"/>
        <w:jc w:val="center"/>
        <w:rPr>
          <w:rFonts w:eastAsia="Times New Roman"/>
          <w:bCs/>
          <w:color w:val="000000"/>
          <w:lang w:val="pt-PT" w:eastAsia="pt-PT"/>
        </w:rPr>
      </w:pPr>
      <w:r w:rsidRPr="00AD053E">
        <w:rPr>
          <w:rFonts w:eastAsia="Times New Roman"/>
          <w:bCs/>
          <w:color w:val="000000"/>
          <w:lang w:val="pt-PT" w:eastAsia="pt-PT"/>
        </w:rPr>
        <w:t>Comissão de Coordenação e Desenvolvimento Regional do Centro (CCDRC)</w:t>
      </w:r>
    </w:p>
    <w:p w14:paraId="55F0AC8B" w14:textId="77777777" w:rsidR="00AD053E" w:rsidRPr="00AD053E" w:rsidRDefault="00AD053E" w:rsidP="00AD053E">
      <w:pPr>
        <w:spacing w:before="120" w:after="120" w:line="280" w:lineRule="atLeast"/>
        <w:jc w:val="both"/>
        <w:rPr>
          <w:rFonts w:eastAsia="Times New Roman"/>
          <w:bCs/>
          <w:color w:val="000000"/>
          <w:lang w:val="pt-PT" w:eastAsia="pt-PT"/>
        </w:rPr>
      </w:pPr>
    </w:p>
    <w:p w14:paraId="0D1834D4" w14:textId="53A54560" w:rsidR="00AD053E" w:rsidRPr="00AD053E" w:rsidRDefault="00AD053E" w:rsidP="00AD053E">
      <w:pPr>
        <w:spacing w:before="120" w:after="120" w:line="280" w:lineRule="atLeast"/>
        <w:jc w:val="both"/>
        <w:rPr>
          <w:rFonts w:eastAsia="Times New Roman"/>
          <w:b/>
          <w:bCs/>
          <w:color w:val="000000"/>
          <w:lang w:val="pt-PT" w:eastAsia="pt-PT"/>
        </w:rPr>
      </w:pPr>
      <w:r w:rsidRPr="00AD053E">
        <w:rPr>
          <w:rFonts w:eastAsia="Times New Roman"/>
          <w:b/>
          <w:bCs/>
          <w:color w:val="000000"/>
          <w:lang w:val="pt-PT" w:eastAsia="pt-PT"/>
        </w:rPr>
        <w:t>Assinatura da</w:t>
      </w:r>
      <w:r>
        <w:rPr>
          <w:rFonts w:eastAsia="Times New Roman"/>
          <w:b/>
          <w:bCs/>
          <w:color w:val="000000"/>
          <w:lang w:val="pt-PT" w:eastAsia="pt-PT"/>
        </w:rPr>
        <w:t xml:space="preserve"> segunda subscritora</w:t>
      </w:r>
    </w:p>
    <w:p w14:paraId="74AF64CE" w14:textId="77777777" w:rsidR="00AD053E" w:rsidRPr="00AD053E" w:rsidRDefault="00AD053E" w:rsidP="00AD053E">
      <w:pPr>
        <w:spacing w:before="120" w:after="120" w:line="280" w:lineRule="atLeast"/>
        <w:jc w:val="both"/>
        <w:rPr>
          <w:rFonts w:eastAsia="Times New Roman"/>
          <w:b/>
          <w:bCs/>
          <w:color w:val="000000"/>
          <w:lang w:val="pt-PT" w:eastAsia="pt-PT"/>
        </w:rPr>
      </w:pPr>
    </w:p>
    <w:p w14:paraId="07BB3118" w14:textId="77777777" w:rsidR="00AD053E" w:rsidRPr="00AD053E" w:rsidRDefault="00AD053E" w:rsidP="00AD053E">
      <w:pPr>
        <w:spacing w:before="120" w:after="120" w:line="240" w:lineRule="atLeast"/>
        <w:rPr>
          <w:rFonts w:eastAsia="Times New Roman"/>
          <w:bCs/>
          <w:color w:val="000000"/>
          <w:lang w:val="pt-PT" w:eastAsia="pt-PT"/>
        </w:rPr>
      </w:pPr>
    </w:p>
    <w:p w14:paraId="33571BBE" w14:textId="77777777" w:rsidR="00AD053E" w:rsidRPr="00AD053E" w:rsidRDefault="00AD053E" w:rsidP="00AD053E">
      <w:pPr>
        <w:spacing w:before="120" w:after="120"/>
        <w:rPr>
          <w:rFonts w:eastAsia="Times New Roman"/>
          <w:bCs/>
          <w:color w:val="000000"/>
          <w:lang w:val="pt-PT" w:eastAsia="pt-PT"/>
        </w:rPr>
      </w:pPr>
      <w:r w:rsidRPr="00AD053E">
        <w:rPr>
          <w:rFonts w:eastAsia="Times New Roman"/>
          <w:bCs/>
          <w:color w:val="000000"/>
          <w:lang w:val="pt-PT" w:eastAsia="pt-PT"/>
        </w:rPr>
        <w:t>_____________________________________________________________________________</w:t>
      </w:r>
    </w:p>
    <w:p w14:paraId="2FD02071" w14:textId="0521F86A" w:rsidR="00AD053E" w:rsidRPr="00AD053E" w:rsidRDefault="00AD053E" w:rsidP="00AD053E">
      <w:pPr>
        <w:spacing w:before="120" w:after="120"/>
        <w:jc w:val="center"/>
        <w:rPr>
          <w:rFonts w:eastAsia="Times New Roman"/>
          <w:bCs/>
          <w:color w:val="000000"/>
          <w:lang w:val="pt-PT" w:eastAsia="pt-PT"/>
        </w:rPr>
      </w:pPr>
      <w:r>
        <w:rPr>
          <w:rFonts w:eastAsia="Times New Roman"/>
          <w:bCs/>
          <w:color w:val="000000"/>
          <w:lang w:val="pt-PT" w:eastAsia="pt-PT"/>
        </w:rPr>
        <w:t>xxxxxxxxxxxxxxxxxxxxxxxxxxxxxx</w:t>
      </w:r>
    </w:p>
    <w:sectPr w:rsidR="00AD053E" w:rsidRPr="00AD053E" w:rsidSect="0020659A">
      <w:headerReference w:type="default" r:id="rId10"/>
      <w:footerReference w:type="default" r:id="rId11"/>
      <w:pgSz w:w="11906" w:h="16838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44B8F" w14:textId="77777777" w:rsidR="0038267B" w:rsidRDefault="0038267B" w:rsidP="00C67128">
      <w:pPr>
        <w:spacing w:after="0" w:line="240" w:lineRule="auto"/>
      </w:pPr>
      <w:r>
        <w:separator/>
      </w:r>
    </w:p>
  </w:endnote>
  <w:endnote w:type="continuationSeparator" w:id="0">
    <w:p w14:paraId="461FBBB0" w14:textId="77777777" w:rsidR="0038267B" w:rsidRDefault="0038267B" w:rsidP="00C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954417"/>
      <w:docPartObj>
        <w:docPartGallery w:val="Page Numbers (Bottom of Page)"/>
        <w:docPartUnique/>
      </w:docPartObj>
    </w:sdtPr>
    <w:sdtEndPr/>
    <w:sdtContent>
      <w:p w14:paraId="53B48505" w14:textId="2D7481FC" w:rsidR="00C67128" w:rsidRDefault="00C671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4C" w:rsidRPr="0091324C">
          <w:rPr>
            <w:noProof/>
            <w:lang w:val="pt-PT"/>
          </w:rPr>
          <w:t>4</w:t>
        </w:r>
        <w:r>
          <w:fldChar w:fldCharType="end"/>
        </w:r>
      </w:p>
    </w:sdtContent>
  </w:sdt>
  <w:p w14:paraId="1BA31A45" w14:textId="7A405A22" w:rsidR="00CC4392" w:rsidRDefault="00CC4392" w:rsidP="00CC4392">
    <w:pPr>
      <w:pStyle w:val="Rodap"/>
      <w:jc w:val="right"/>
      <w:rPr>
        <w:noProof/>
        <w:lang w:eastAsia="pt-PT"/>
      </w:rPr>
    </w:pP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609F7E33" wp14:editId="7EA0CF5F">
          <wp:simplePos x="0" y="0"/>
          <wp:positionH relativeFrom="column">
            <wp:posOffset>-764540</wp:posOffset>
          </wp:positionH>
          <wp:positionV relativeFrom="paragraph">
            <wp:posOffset>219710</wp:posOffset>
          </wp:positionV>
          <wp:extent cx="1323975" cy="35115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1B94544" wp14:editId="6ECCFA60">
          <wp:simplePos x="0" y="0"/>
          <wp:positionH relativeFrom="column">
            <wp:posOffset>3453130</wp:posOffset>
          </wp:positionH>
          <wp:positionV relativeFrom="paragraph">
            <wp:posOffset>146685</wp:posOffset>
          </wp:positionV>
          <wp:extent cx="2794635" cy="42418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FEB2E" w14:textId="77777777" w:rsidR="00C67128" w:rsidRDefault="00C671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F1D0" w14:textId="77777777" w:rsidR="0038267B" w:rsidRDefault="0038267B" w:rsidP="00C67128">
      <w:pPr>
        <w:spacing w:after="0" w:line="240" w:lineRule="auto"/>
      </w:pPr>
      <w:r>
        <w:separator/>
      </w:r>
    </w:p>
  </w:footnote>
  <w:footnote w:type="continuationSeparator" w:id="0">
    <w:p w14:paraId="705F768A" w14:textId="77777777" w:rsidR="0038267B" w:rsidRDefault="0038267B" w:rsidP="00C67128">
      <w:pPr>
        <w:spacing w:after="0" w:line="240" w:lineRule="auto"/>
      </w:pPr>
      <w:r>
        <w:continuationSeparator/>
      </w:r>
    </w:p>
  </w:footnote>
  <w:footnote w:id="1">
    <w:p w14:paraId="5900E938" w14:textId="39405E59" w:rsidR="003C1960" w:rsidRPr="009D3D3D" w:rsidRDefault="003C1960" w:rsidP="003C1960">
      <w:pPr>
        <w:pStyle w:val="Textodenotaderodap"/>
        <w:spacing w:after="0"/>
      </w:pPr>
      <w:r>
        <w:rPr>
          <w:rStyle w:val="Refdenotaderodap"/>
        </w:rPr>
        <w:footnoteRef/>
      </w:r>
      <w:r>
        <w:t xml:space="preserve"> </w:t>
      </w:r>
      <w:r w:rsidRPr="00900118">
        <w:rPr>
          <w:i/>
        </w:rPr>
        <w:t>Liderar a transição. Plano de ação para a Economia</w:t>
      </w:r>
      <w:r>
        <w:rPr>
          <w:i/>
        </w:rPr>
        <w:t xml:space="preserve"> Circular em Portugal: 2017-2020</w:t>
      </w:r>
      <w:r>
        <w:t xml:space="preserve"> </w:t>
      </w:r>
      <w:r w:rsidRPr="009D3D3D">
        <w:t>(p. 10).</w:t>
      </w:r>
    </w:p>
  </w:footnote>
  <w:footnote w:id="2">
    <w:p w14:paraId="76F0FEC3" w14:textId="4F9828D4" w:rsidR="00761B5F" w:rsidRDefault="00761B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60224">
        <w:rPr>
          <w:i/>
        </w:rPr>
        <w:t>Relatório do Estado do Ambiente 2019</w:t>
      </w:r>
      <w:r w:rsidR="00870111">
        <w:t xml:space="preserve"> (p.10)</w:t>
      </w:r>
      <w:r w:rsidR="00360224">
        <w:t>.</w:t>
      </w:r>
    </w:p>
  </w:footnote>
  <w:footnote w:id="3">
    <w:p w14:paraId="12FFDDDE" w14:textId="55178D1E" w:rsidR="003C1960" w:rsidRPr="009D3D3D" w:rsidRDefault="003C1960" w:rsidP="003C1960">
      <w:pPr>
        <w:pStyle w:val="Textodenotaderodap"/>
        <w:spacing w:after="0"/>
      </w:pPr>
      <w:r>
        <w:rPr>
          <w:rStyle w:val="Refdenotaderodap"/>
        </w:rPr>
        <w:footnoteRef/>
      </w:r>
      <w:r w:rsidRPr="009D3D3D">
        <w:t xml:space="preserve"> </w:t>
      </w:r>
      <w:r w:rsidR="004033C8" w:rsidRPr="00900118">
        <w:rPr>
          <w:i/>
        </w:rPr>
        <w:t>Liderar a transição. Plano de ação para a Economia</w:t>
      </w:r>
      <w:r w:rsidR="004033C8">
        <w:rPr>
          <w:i/>
        </w:rPr>
        <w:t xml:space="preserve"> Circular em Portugal: 2017-2020</w:t>
      </w:r>
      <w:r w:rsidRPr="009D3D3D">
        <w:t xml:space="preserve"> (p. 12).</w:t>
      </w:r>
    </w:p>
  </w:footnote>
  <w:footnote w:id="4">
    <w:p w14:paraId="7CEF3CED" w14:textId="58D88B63" w:rsidR="003C1960" w:rsidRPr="009D3D3D" w:rsidRDefault="003C1960" w:rsidP="003C1960">
      <w:pPr>
        <w:pStyle w:val="Textodenotaderodap"/>
        <w:spacing w:after="0"/>
      </w:pPr>
      <w:r>
        <w:rPr>
          <w:rStyle w:val="Refdenotaderodap"/>
        </w:rPr>
        <w:footnoteRef/>
      </w:r>
      <w:r w:rsidRPr="009D3D3D">
        <w:t xml:space="preserve"> </w:t>
      </w:r>
      <w:r w:rsidRPr="009D3D3D">
        <w:rPr>
          <w:i/>
        </w:rPr>
        <w:t>idem</w:t>
      </w:r>
      <w:r w:rsidR="004033C8">
        <w:t xml:space="preserve"> (p</w:t>
      </w:r>
      <w:r w:rsidRPr="009D3D3D">
        <w:t>. 12).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DC34" w14:textId="49963D1F" w:rsidR="00CC4392" w:rsidRDefault="00CC4392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6D2F4D04" wp14:editId="25371A3B">
          <wp:simplePos x="0" y="0"/>
          <wp:positionH relativeFrom="column">
            <wp:posOffset>5025390</wp:posOffset>
          </wp:positionH>
          <wp:positionV relativeFrom="paragraph">
            <wp:posOffset>-204470</wp:posOffset>
          </wp:positionV>
          <wp:extent cx="1123950" cy="1012066"/>
          <wp:effectExtent l="0" t="0" r="0" b="0"/>
          <wp:wrapNone/>
          <wp:docPr id="1" name="Imagem 1" descr="001 versão 01 Símbolo CCDRC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 versão 01 Símbolo CCDRC sem fu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12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0DB"/>
    <w:multiLevelType w:val="multilevel"/>
    <w:tmpl w:val="0409001D"/>
    <w:numStyleLink w:val="Estilo2"/>
  </w:abstractNum>
  <w:abstractNum w:abstractNumId="1" w15:restartNumberingAfterBreak="0">
    <w:nsid w:val="0C287989"/>
    <w:multiLevelType w:val="hybridMultilevel"/>
    <w:tmpl w:val="C32C28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4E7"/>
    <w:multiLevelType w:val="multilevel"/>
    <w:tmpl w:val="6D500AA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1A7836"/>
    <w:multiLevelType w:val="multilevel"/>
    <w:tmpl w:val="788E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340" w:firstLine="7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F1D7226"/>
    <w:multiLevelType w:val="multilevel"/>
    <w:tmpl w:val="749E4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0F4631"/>
    <w:multiLevelType w:val="hybridMultilevel"/>
    <w:tmpl w:val="1DAA4902"/>
    <w:lvl w:ilvl="0" w:tplc="30CED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330E"/>
    <w:multiLevelType w:val="hybridMultilevel"/>
    <w:tmpl w:val="CD0839B6"/>
    <w:lvl w:ilvl="0" w:tplc="8BEC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9E7"/>
    <w:multiLevelType w:val="hybridMultilevel"/>
    <w:tmpl w:val="1DAA4902"/>
    <w:lvl w:ilvl="0" w:tplc="30CED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76BC0"/>
    <w:multiLevelType w:val="hybridMultilevel"/>
    <w:tmpl w:val="C10693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245C"/>
    <w:multiLevelType w:val="hybridMultilevel"/>
    <w:tmpl w:val="1DAA4902"/>
    <w:lvl w:ilvl="0" w:tplc="30CED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628"/>
    <w:multiLevelType w:val="hybridMultilevel"/>
    <w:tmpl w:val="1DAA4902"/>
    <w:lvl w:ilvl="0" w:tplc="30CED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C6118"/>
    <w:multiLevelType w:val="multilevel"/>
    <w:tmpl w:val="C7046C24"/>
    <w:styleLink w:val="Estilo1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1043"/>
    <w:multiLevelType w:val="hybridMultilevel"/>
    <w:tmpl w:val="1DAA4902"/>
    <w:lvl w:ilvl="0" w:tplc="30CED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60A8F"/>
    <w:multiLevelType w:val="hybridMultilevel"/>
    <w:tmpl w:val="8E18A9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08C1"/>
    <w:multiLevelType w:val="hybridMultilevel"/>
    <w:tmpl w:val="7E2837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64905"/>
    <w:multiLevelType w:val="multilevel"/>
    <w:tmpl w:val="749E4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AE5763C"/>
    <w:multiLevelType w:val="hybridMultilevel"/>
    <w:tmpl w:val="41F4AAC8"/>
    <w:lvl w:ilvl="0" w:tplc="08160015">
      <w:start w:val="1"/>
      <w:numFmt w:val="upperLetter"/>
      <w:lvlText w:val="%1."/>
      <w:lvlJc w:val="left"/>
      <w:pPr>
        <w:ind w:left="1854" w:hanging="360"/>
      </w:p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F507333"/>
    <w:multiLevelType w:val="multilevel"/>
    <w:tmpl w:val="0409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4"/>
  </w:num>
  <w:num w:numId="5">
    <w:abstractNumId w:val="13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17"/>
  </w:num>
  <w:num w:numId="11">
    <w:abstractNumId w:val="2"/>
  </w:num>
  <w:num w:numId="12">
    <w:abstractNumId w:val="10"/>
  </w:num>
  <w:num w:numId="13">
    <w:abstractNumId w:val="9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06"/>
    <w:rsid w:val="000066CA"/>
    <w:rsid w:val="000C4D13"/>
    <w:rsid w:val="000C6E6E"/>
    <w:rsid w:val="001A7E0E"/>
    <w:rsid w:val="001D32D6"/>
    <w:rsid w:val="0020659A"/>
    <w:rsid w:val="0021061D"/>
    <w:rsid w:val="0024108A"/>
    <w:rsid w:val="00266AD5"/>
    <w:rsid w:val="002B4E36"/>
    <w:rsid w:val="003145BB"/>
    <w:rsid w:val="00332074"/>
    <w:rsid w:val="00360224"/>
    <w:rsid w:val="00366AF9"/>
    <w:rsid w:val="0038267B"/>
    <w:rsid w:val="003C1960"/>
    <w:rsid w:val="003F39B1"/>
    <w:rsid w:val="003F514B"/>
    <w:rsid w:val="004033C8"/>
    <w:rsid w:val="00413847"/>
    <w:rsid w:val="004715E7"/>
    <w:rsid w:val="0047253B"/>
    <w:rsid w:val="00491E7B"/>
    <w:rsid w:val="004E1EF1"/>
    <w:rsid w:val="00505700"/>
    <w:rsid w:val="00544A58"/>
    <w:rsid w:val="00547006"/>
    <w:rsid w:val="00571851"/>
    <w:rsid w:val="00574343"/>
    <w:rsid w:val="005865C3"/>
    <w:rsid w:val="005D18D6"/>
    <w:rsid w:val="00631F98"/>
    <w:rsid w:val="006F2FEA"/>
    <w:rsid w:val="0070446D"/>
    <w:rsid w:val="007327E0"/>
    <w:rsid w:val="00753EBE"/>
    <w:rsid w:val="00761B5F"/>
    <w:rsid w:val="00761BED"/>
    <w:rsid w:val="00791EE1"/>
    <w:rsid w:val="007964F4"/>
    <w:rsid w:val="007A6DF6"/>
    <w:rsid w:val="007C5AD8"/>
    <w:rsid w:val="007D35B5"/>
    <w:rsid w:val="007D7686"/>
    <w:rsid w:val="00802B9A"/>
    <w:rsid w:val="00844C18"/>
    <w:rsid w:val="008523EF"/>
    <w:rsid w:val="008610C0"/>
    <w:rsid w:val="00862EA8"/>
    <w:rsid w:val="00870111"/>
    <w:rsid w:val="00885374"/>
    <w:rsid w:val="00897F16"/>
    <w:rsid w:val="008C4085"/>
    <w:rsid w:val="00905CE5"/>
    <w:rsid w:val="0091324C"/>
    <w:rsid w:val="0091555D"/>
    <w:rsid w:val="00917C7D"/>
    <w:rsid w:val="009268B7"/>
    <w:rsid w:val="009A0D3F"/>
    <w:rsid w:val="009B7B28"/>
    <w:rsid w:val="00A144CD"/>
    <w:rsid w:val="00A22557"/>
    <w:rsid w:val="00A24BE7"/>
    <w:rsid w:val="00A43281"/>
    <w:rsid w:val="00A47FB0"/>
    <w:rsid w:val="00A8132E"/>
    <w:rsid w:val="00AD053E"/>
    <w:rsid w:val="00AE0062"/>
    <w:rsid w:val="00AF15CD"/>
    <w:rsid w:val="00B066AB"/>
    <w:rsid w:val="00B07569"/>
    <w:rsid w:val="00B46344"/>
    <w:rsid w:val="00BC3791"/>
    <w:rsid w:val="00BF2E4E"/>
    <w:rsid w:val="00C6504F"/>
    <w:rsid w:val="00C67128"/>
    <w:rsid w:val="00C96324"/>
    <w:rsid w:val="00CA5D09"/>
    <w:rsid w:val="00CC4392"/>
    <w:rsid w:val="00CE3CD3"/>
    <w:rsid w:val="00CE5942"/>
    <w:rsid w:val="00D249B1"/>
    <w:rsid w:val="00D2646A"/>
    <w:rsid w:val="00D46B87"/>
    <w:rsid w:val="00DB7A00"/>
    <w:rsid w:val="00DC5F61"/>
    <w:rsid w:val="00E45D66"/>
    <w:rsid w:val="00E739FE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725D71"/>
  <w15:chartTrackingRefBased/>
  <w15:docId w15:val="{A73F8204-43D8-406D-8141-B5EB619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3B"/>
    <w:pPr>
      <w:spacing w:after="200" w:line="276" w:lineRule="auto"/>
    </w:pPr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253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67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7128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C67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7128"/>
    <w:rPr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A6DF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A6DF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A6DF6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A6DF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A6DF6"/>
    <w:rPr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DF6"/>
    <w:rPr>
      <w:rFonts w:ascii="Segoe UI" w:hAnsi="Segoe UI" w:cs="Segoe UI"/>
      <w:sz w:val="18"/>
      <w:szCs w:val="18"/>
      <w:lang w:val="en-GB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C1960"/>
    <w:pPr>
      <w:spacing w:after="160" w:line="259" w:lineRule="auto"/>
    </w:pPr>
    <w:rPr>
      <w:rFonts w:ascii="Calibri" w:eastAsia="Calibri" w:hAnsi="Calibri" w:cs="Times New Roman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C196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C1960"/>
    <w:rPr>
      <w:vertAlign w:val="superscript"/>
    </w:rPr>
  </w:style>
  <w:style w:type="numbering" w:customStyle="1" w:styleId="Estilo1">
    <w:name w:val="Estilo1"/>
    <w:uiPriority w:val="99"/>
    <w:rsid w:val="001A7E0E"/>
    <w:pPr>
      <w:numPr>
        <w:numId w:val="9"/>
      </w:numPr>
    </w:pPr>
  </w:style>
  <w:style w:type="numbering" w:customStyle="1" w:styleId="Estilo2">
    <w:name w:val="Estilo2"/>
    <w:uiPriority w:val="99"/>
    <w:rsid w:val="001A7E0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3ABD-9A9D-4A3E-9209-DB59D893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5D886491.dotm</Template>
  <TotalTime>1</TotalTime>
  <Pages>6</Pages>
  <Words>1304</Words>
  <Characters>7042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Figueiredo</dc:creator>
  <cp:keywords/>
  <dc:description/>
  <cp:lastModifiedBy>Madalena Pimentel</cp:lastModifiedBy>
  <cp:revision>2</cp:revision>
  <dcterms:created xsi:type="dcterms:W3CDTF">2019-12-13T10:52:00Z</dcterms:created>
  <dcterms:modified xsi:type="dcterms:W3CDTF">2019-12-13T10:52:00Z</dcterms:modified>
</cp:coreProperties>
</file>